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EE0D4" w14:textId="3E16FEE5" w:rsidR="008D3698" w:rsidRDefault="00736C98">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12bis-e</w:t>
      </w:r>
      <w:r>
        <w:rPr>
          <w:rFonts w:ascii="Arial" w:hAnsi="Arial" w:cs="Arial"/>
          <w:sz w:val="22"/>
        </w:rPr>
        <w:tab/>
        <w:t xml:space="preserve"> </w:t>
      </w:r>
      <w:r>
        <w:rPr>
          <w:rFonts w:ascii="Arial" w:hAnsi="Arial" w:cs="Arial" w:hint="eastAsia"/>
          <w:sz w:val="22"/>
        </w:rPr>
        <w:t xml:space="preserve">  </w:t>
      </w:r>
      <w:r>
        <w:rPr>
          <w:rFonts w:ascii="Arial" w:hAnsi="Arial" w:cs="Arial"/>
          <w:sz w:val="22"/>
        </w:rPr>
        <w:t xml:space="preserve">                                        R1-</w:t>
      </w:r>
      <w:r w:rsidR="00DD79B7">
        <w:rPr>
          <w:rFonts w:ascii="Arial" w:hAnsi="Arial" w:cs="Arial"/>
          <w:sz w:val="22"/>
        </w:rPr>
        <w:t>2303294</w:t>
      </w:r>
    </w:p>
    <w:p w14:paraId="5D93E767" w14:textId="77777777" w:rsidR="008D3698" w:rsidRDefault="00736C98">
      <w:pPr>
        <w:tabs>
          <w:tab w:val="center" w:pos="4536"/>
          <w:tab w:val="right" w:pos="9072"/>
        </w:tabs>
        <w:rPr>
          <w:rFonts w:ascii="Arial" w:eastAsia="MS Mincho" w:hAnsi="Arial" w:cs="Arial"/>
          <w:b/>
          <w:bCs/>
          <w:lang w:eastAsia="ja-JP"/>
        </w:rPr>
      </w:pPr>
      <w:r>
        <w:rPr>
          <w:rFonts w:ascii="Arial" w:eastAsia="MS Mincho" w:hAnsi="Arial" w:cs="Arial" w:hint="eastAsia"/>
          <w:b/>
          <w:bCs/>
          <w:lang w:eastAsia="ja-JP"/>
        </w:rPr>
        <w:t>e-Meeting, April 17</w:t>
      </w:r>
      <w:r>
        <w:rPr>
          <w:rFonts w:ascii="Arial" w:eastAsia="MS Mincho" w:hAnsi="Arial" w:cs="Arial" w:hint="eastAsia"/>
          <w:b/>
          <w:bCs/>
          <w:vertAlign w:val="superscript"/>
          <w:lang w:eastAsia="ja-JP"/>
        </w:rPr>
        <w:t>th</w:t>
      </w:r>
      <w:r>
        <w:rPr>
          <w:rFonts w:ascii="Arial" w:eastAsia="宋体" w:hAnsi="Arial" w:cs="Arial" w:hint="eastAsia"/>
          <w:b/>
          <w:bCs/>
        </w:rPr>
        <w:t xml:space="preserve"> - </w:t>
      </w:r>
      <w:r>
        <w:rPr>
          <w:rFonts w:ascii="Arial" w:eastAsia="MS Mincho" w:hAnsi="Arial" w:cs="Arial" w:hint="eastAsia"/>
          <w:b/>
          <w:bCs/>
          <w:lang w:eastAsia="ja-JP"/>
        </w:rPr>
        <w:t>April 26</w:t>
      </w:r>
      <w:r>
        <w:rPr>
          <w:rFonts w:ascii="Arial" w:eastAsia="MS Mincho" w:hAnsi="Arial" w:cs="Arial" w:hint="eastAsia"/>
          <w:b/>
          <w:bCs/>
          <w:vertAlign w:val="superscript"/>
          <w:lang w:eastAsia="ja-JP"/>
        </w:rPr>
        <w:t>th,</w:t>
      </w:r>
      <w:r>
        <w:rPr>
          <w:rFonts w:ascii="Arial" w:eastAsia="MS Mincho" w:hAnsi="Arial" w:cs="Arial" w:hint="eastAsia"/>
          <w:b/>
          <w:bCs/>
          <w:lang w:eastAsia="ja-JP"/>
        </w:rPr>
        <w:t xml:space="preserve"> 2023</w:t>
      </w:r>
    </w:p>
    <w:p w14:paraId="0E2131B6" w14:textId="77777777" w:rsidR="008D3698" w:rsidRDefault="008D3698">
      <w:pPr>
        <w:pStyle w:val="3GPPHeader"/>
        <w:tabs>
          <w:tab w:val="clear" w:pos="1800"/>
          <w:tab w:val="left" w:pos="1580"/>
        </w:tabs>
        <w:snapToGrid w:val="0"/>
        <w:rPr>
          <w:rFonts w:cs="Arial"/>
          <w:sz w:val="22"/>
        </w:rPr>
      </w:pPr>
    </w:p>
    <w:p w14:paraId="2A7CDE0C" w14:textId="77777777" w:rsidR="008D3698" w:rsidRDefault="00736C98">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135F3E6A" w14:textId="77777777" w:rsidR="008D3698" w:rsidRDefault="00736C98">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coverage enhancement for NTN</w:t>
      </w:r>
    </w:p>
    <w:p w14:paraId="47EA29FF" w14:textId="77777777" w:rsidR="008D3698" w:rsidRDefault="00736C98">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9.1</w:t>
      </w:r>
    </w:p>
    <w:p w14:paraId="7D59EC08" w14:textId="77777777" w:rsidR="008D3698" w:rsidRDefault="00736C98">
      <w:pPr>
        <w:pBdr>
          <w:bottom w:val="single" w:sz="6" w:space="1" w:color="auto"/>
        </w:pBdr>
        <w:snapToGrid w:val="0"/>
        <w:jc w:val="both"/>
        <w:rPr>
          <w:rFonts w:ascii="Arial" w:hAnsi="Arial"/>
          <w:b/>
        </w:rPr>
      </w:pPr>
      <w:r>
        <w:rPr>
          <w:rFonts w:ascii="Arial" w:hAnsi="Arial"/>
          <w:b/>
        </w:rPr>
        <w:t>Document for: Discussion</w:t>
      </w:r>
      <w:bookmarkEnd w:id="0"/>
      <w:bookmarkEnd w:id="1"/>
    </w:p>
    <w:p w14:paraId="7DC0EB49" w14:textId="77777777" w:rsidR="008D3698" w:rsidRDefault="00736C9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D0F3D70" w14:textId="77777777" w:rsidR="008D3698" w:rsidRDefault="00736C98">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1#112</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UL coverage enhancements on PUSCH and PUCCH channels have been discussed to identify whether potential enhancements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 needed</w:t>
      </w:r>
      <w:r>
        <w:rPr>
          <w:rFonts w:ascii="Times New Roman" w:eastAsia="宋体" w:hAnsi="Times New Roman" w:cs="Times New Roman"/>
          <w:sz w:val="20"/>
          <w:szCs w:val="20"/>
        </w:rPr>
        <w:t xml:space="preserve"> with corresponding conclusion and agreements</w:t>
      </w:r>
      <w:r>
        <w:rPr>
          <w:rFonts w:ascii="Times New Roman" w:eastAsia="宋体" w:hAnsi="Times New Roman" w:cs="Times New Roman" w:hint="eastAsia"/>
          <w:sz w:val="20"/>
          <w:szCs w:val="20"/>
        </w:rPr>
        <w:t>.</w:t>
      </w:r>
    </w:p>
    <w:p w14:paraId="7CB4DD82" w14:textId="77777777" w:rsidR="008D3698" w:rsidRDefault="00736C98">
      <w:pPr>
        <w:numPr>
          <w:ilvl w:val="7"/>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 this contribution, link-level simulation</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are performed with the corresponding </w:t>
      </w:r>
      <w:r>
        <w:rPr>
          <w:rFonts w:ascii="Times New Roman" w:eastAsia="宋体" w:hAnsi="Times New Roman" w:cs="Times New Roman" w:hint="eastAsia"/>
          <w:sz w:val="20"/>
          <w:szCs w:val="20"/>
        </w:rPr>
        <w:t xml:space="preserve">techniques </w:t>
      </w:r>
      <w:r>
        <w:rPr>
          <w:rFonts w:ascii="Times New Roman" w:eastAsia="宋体" w:hAnsi="Times New Roman" w:cs="Times New Roman"/>
          <w:sz w:val="20"/>
          <w:szCs w:val="20"/>
        </w:rPr>
        <w:t>to</w:t>
      </w:r>
      <w:r>
        <w:rPr>
          <w:rFonts w:ascii="Times New Roman" w:eastAsia="宋体" w:hAnsi="Times New Roman" w:cs="Times New Roman" w:hint="eastAsia"/>
          <w:sz w:val="20"/>
          <w:szCs w:val="20"/>
        </w:rPr>
        <w:t xml:space="preserve"> evaluate the </w:t>
      </w:r>
      <w:r>
        <w:rPr>
          <w:rFonts w:ascii="Times New Roman" w:eastAsia="宋体" w:hAnsi="Times New Roman" w:cs="Times New Roman"/>
          <w:sz w:val="20"/>
          <w:szCs w:val="20"/>
        </w:rPr>
        <w:t>performance of</w:t>
      </w:r>
      <w:r>
        <w:rPr>
          <w:rFonts w:ascii="Times New Roman" w:eastAsia="宋体" w:hAnsi="Times New Roman" w:cs="Times New Roman" w:hint="eastAsia"/>
          <w:sz w:val="20"/>
          <w:szCs w:val="20"/>
        </w:rPr>
        <w:t xml:space="preserve"> VoIP on PUSCH and Msg4 HA</w:t>
      </w:r>
      <w:r>
        <w:rPr>
          <w:rFonts w:ascii="Times New Roman" w:eastAsia="宋体" w:hAnsi="Times New Roman" w:cs="Times New Roman"/>
          <w:sz w:val="20"/>
          <w:szCs w:val="20"/>
        </w:rPr>
        <w:t>R</w:t>
      </w:r>
      <w:r>
        <w:rPr>
          <w:rFonts w:ascii="Times New Roman" w:eastAsia="宋体" w:hAnsi="Times New Roman" w:cs="Times New Roman" w:hint="eastAsia"/>
          <w:sz w:val="20"/>
          <w:szCs w:val="20"/>
        </w:rPr>
        <w:t xml:space="preserve">Q-ACK on PUCCH at LEO-1200 with Set-1. Furthermore, </w:t>
      </w:r>
      <w:r>
        <w:rPr>
          <w:rFonts w:ascii="Times New Roman" w:eastAsia="宋体" w:hAnsi="Times New Roman" w:cs="Times New Roman"/>
          <w:sz w:val="20"/>
          <w:szCs w:val="20"/>
        </w:rPr>
        <w:t xml:space="preserve">the details of </w:t>
      </w:r>
      <w:r>
        <w:rPr>
          <w:rFonts w:ascii="Times New Roman" w:eastAsia="宋体" w:hAnsi="Times New Roman" w:cs="Times New Roman" w:hint="eastAsia"/>
          <w:sz w:val="20"/>
          <w:szCs w:val="20"/>
        </w:rPr>
        <w:t xml:space="preserve">potential enhancement solutions are also </w:t>
      </w:r>
      <w:r>
        <w:rPr>
          <w:rFonts w:ascii="Times New Roman" w:eastAsia="宋体" w:hAnsi="Times New Roman" w:cs="Times New Roman"/>
          <w:sz w:val="20"/>
          <w:szCs w:val="20"/>
        </w:rPr>
        <w:t>elaborated.</w:t>
      </w:r>
      <w:r>
        <w:rPr>
          <w:rFonts w:ascii="Times New Roman" w:eastAsia="宋体" w:hAnsi="Times New Roman" w:cs="Times New Roman" w:hint="eastAsia"/>
          <w:sz w:val="20"/>
          <w:szCs w:val="20"/>
        </w:rPr>
        <w:t xml:space="preserve"> </w:t>
      </w:r>
    </w:p>
    <w:p w14:paraId="41A2ACC0" w14:textId="77777777" w:rsidR="008D3698" w:rsidRDefault="00736C9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coverage evaluation </w:t>
      </w:r>
    </w:p>
    <w:p w14:paraId="18CA2A94" w14:textId="77777777" w:rsidR="008D3698" w:rsidRDefault="00736C98">
      <w:pPr>
        <w:pStyle w:val="2"/>
        <w:keepNext w:val="0"/>
        <w:keepLines w:val="0"/>
        <w:widowControl w:val="0"/>
        <w:numPr>
          <w:ilvl w:val="1"/>
          <w:numId w:val="4"/>
        </w:numPr>
        <w:tabs>
          <w:tab w:val="left" w:pos="432"/>
        </w:tabs>
        <w:snapToGrid w:val="0"/>
        <w:spacing w:beforeLines="50" w:before="120" w:afterLines="50" w:after="120"/>
        <w:rPr>
          <w:rFonts w:cs="Times New Roman"/>
          <w:bCs/>
          <w:sz w:val="28"/>
          <w:szCs w:val="30"/>
        </w:rPr>
      </w:pPr>
      <w:bookmarkStart w:id="3" w:name="_Ref8412"/>
      <w:r>
        <w:rPr>
          <w:rFonts w:cs="Times New Roman" w:hint="eastAsia"/>
          <w:bCs/>
          <w:sz w:val="28"/>
          <w:szCs w:val="30"/>
        </w:rPr>
        <w:t>PUSCH for VoIP</w:t>
      </w:r>
      <w:bookmarkEnd w:id="3"/>
    </w:p>
    <w:p w14:paraId="1ED027AA" w14:textId="77777777" w:rsidR="008D3698" w:rsidRDefault="00736C98">
      <w:pPr>
        <w:numPr>
          <w:ilvl w:val="3"/>
          <w:numId w:val="0"/>
        </w:numPr>
        <w:spacing w:after="120" w:line="240" w:lineRule="auto"/>
        <w:jc w:val="both"/>
        <w:rPr>
          <w:rFonts w:ascii="Times New Roman" w:hAnsi="Times New Roman" w:cs="Times New Roman"/>
          <w:sz w:val="20"/>
          <w:szCs w:val="20"/>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 xml:space="preserve">ccording to the </w:t>
      </w:r>
      <w:r>
        <w:rPr>
          <w:rFonts w:ascii="Times New Roman" w:eastAsia="宋体" w:hAnsi="Times New Roman" w:cs="Times New Roman" w:hint="eastAsia"/>
          <w:sz w:val="20"/>
          <w:szCs w:val="20"/>
        </w:rPr>
        <w:t>observation</w:t>
      </w:r>
      <w:r>
        <w:rPr>
          <w:rFonts w:ascii="Times New Roman" w:eastAsia="宋体" w:hAnsi="Times New Roman" w:cs="Times New Roman"/>
          <w:sz w:val="20"/>
          <w:szCs w:val="20"/>
        </w:rPr>
        <w:t xml:space="preserve"> shown below, the performance of DMRS bundling will </w:t>
      </w:r>
      <w:r>
        <w:rPr>
          <w:rFonts w:ascii="Times New Roman" w:eastAsia="宋体" w:hAnsi="Times New Roman" w:cs="Times New Roman" w:hint="eastAsia"/>
          <w:sz w:val="20"/>
          <w:szCs w:val="20"/>
        </w:rPr>
        <w:t xml:space="preserve">not </w:t>
      </w:r>
      <w:r>
        <w:rPr>
          <w:rFonts w:ascii="Times New Roman" w:eastAsia="宋体" w:hAnsi="Times New Roman" w:cs="Times New Roman"/>
          <w:sz w:val="20"/>
          <w:szCs w:val="20"/>
        </w:rPr>
        <w:t xml:space="preserve">be impacted by </w:t>
      </w:r>
      <w:r>
        <w:rPr>
          <w:rFonts w:ascii="Times New Roman" w:eastAsia="宋体" w:hAnsi="Times New Roman" w:cs="Times New Roman" w:hint="eastAsia"/>
          <w:sz w:val="20"/>
          <w:szCs w:val="20"/>
        </w:rPr>
        <w:t xml:space="preserve">frequency error within </w:t>
      </w:r>
      <w:r>
        <w:rPr>
          <w:rFonts w:ascii="Times New Roman" w:hAnsi="Times New Roman" w:cs="Times New Roman"/>
          <w:sz w:val="20"/>
          <w:szCs w:val="20"/>
        </w:rPr>
        <w:t xml:space="preserve">± 0.1 PPM </w:t>
      </w:r>
      <w:r>
        <w:rPr>
          <w:rFonts w:ascii="Times New Roman" w:hAnsi="Times New Roman" w:cs="Times New Roman" w:hint="eastAsia"/>
          <w:sz w:val="20"/>
          <w:szCs w:val="20"/>
        </w:rPr>
        <w:t>but limited by the timing error and phase difference requirement in NTN.</w:t>
      </w:r>
    </w:p>
    <w:tbl>
      <w:tblPr>
        <w:tblW w:w="0" w:type="auto"/>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3"/>
      </w:tblGrid>
      <w:tr w:rsidR="008D3698" w14:paraId="58B35C48" w14:textId="77777777">
        <w:tc>
          <w:tcPr>
            <w:tcW w:w="9503" w:type="dxa"/>
          </w:tcPr>
          <w:p w14:paraId="328E6B91" w14:textId="77777777" w:rsidR="008D3698" w:rsidRDefault="00736C98">
            <w:pPr>
              <w:adjustRightInd w:val="0"/>
              <w:snapToGrid w:val="0"/>
              <w:spacing w:after="0" w:line="240" w:lineRule="auto"/>
              <w:rPr>
                <w:rFonts w:ascii="Times New Roman" w:hAnsi="Times New Roman" w:cs="Times New Roman"/>
                <w:b/>
                <w:sz w:val="20"/>
                <w:szCs w:val="20"/>
                <w:highlight w:val="green"/>
                <w:u w:val="single"/>
              </w:rPr>
            </w:pPr>
            <w:r>
              <w:rPr>
                <w:rFonts w:ascii="Times New Roman" w:hAnsi="Times New Roman" w:cs="Times New Roman"/>
                <w:b/>
                <w:sz w:val="20"/>
                <w:szCs w:val="20"/>
                <w:highlight w:val="green"/>
                <w:u w:val="single"/>
              </w:rPr>
              <w:t>Observation</w:t>
            </w:r>
          </w:p>
          <w:p w14:paraId="1CC1661B" w14:textId="77777777" w:rsidR="008D3698" w:rsidRDefault="00736C98">
            <w:p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For NTN-specific PUSCH DMRS bundling, in LEO 1200 with elevation angle 30 deg. and SCS = 15 kHz, RAN1’s understanding is the following:</w:t>
            </w:r>
          </w:p>
          <w:p w14:paraId="4276D7C6" w14:textId="77777777" w:rsidR="008D3698" w:rsidRDefault="00736C98">
            <w:pPr>
              <w:pStyle w:val="af4"/>
              <w:numPr>
                <w:ilvl w:val="0"/>
                <w:numId w:val="5"/>
              </w:numPr>
              <w:ind w:leftChars="0" w:left="820"/>
              <w:rPr>
                <w:rFonts w:ascii="Times New Roman" w:hAnsi="Times New Roman" w:cs="Times New Roman"/>
                <w:sz w:val="20"/>
                <w:szCs w:val="20"/>
              </w:rPr>
            </w:pPr>
            <w:r>
              <w:rPr>
                <w:rFonts w:ascii="Times New Roman" w:hAnsi="Times New Roman" w:cs="Times New Roman"/>
                <w:sz w:val="20"/>
                <w:szCs w:val="20"/>
              </w:rPr>
              <w:t xml:space="preserve">Timing error limit (Table 7.1C.2-1 in 38.133) can be satisfied within at most 13 slots if TA pre-compensation update is not </w:t>
            </w:r>
            <w:r>
              <w:rPr>
                <w:rFonts w:ascii="Times New Roman" w:hAnsi="Times New Roman" w:cs="Times New Roman" w:hint="eastAsia"/>
                <w:sz w:val="20"/>
                <w:szCs w:val="20"/>
              </w:rPr>
              <w:t>a</w:t>
            </w:r>
            <w:r>
              <w:rPr>
                <w:rFonts w:ascii="Times New Roman" w:hAnsi="Times New Roman" w:cs="Times New Roman"/>
                <w:sz w:val="20"/>
                <w:szCs w:val="20"/>
              </w:rPr>
              <w:t>ssumed.</w:t>
            </w:r>
          </w:p>
          <w:p w14:paraId="6440A915" w14:textId="77777777" w:rsidR="008D3698" w:rsidRDefault="00736C98">
            <w:pPr>
              <w:pStyle w:val="af4"/>
              <w:numPr>
                <w:ilvl w:val="1"/>
                <w:numId w:val="5"/>
              </w:numPr>
              <w:ind w:leftChars="0" w:left="82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FS: whether/how to consider the initial timing error at the beginning</w:t>
            </w:r>
          </w:p>
          <w:p w14:paraId="1FA388E3" w14:textId="77777777" w:rsidR="008D3698" w:rsidRDefault="00736C98">
            <w:pPr>
              <w:pStyle w:val="af4"/>
              <w:numPr>
                <w:ilvl w:val="1"/>
                <w:numId w:val="5"/>
              </w:numPr>
              <w:ind w:leftChars="0" w:left="820"/>
              <w:rPr>
                <w:rFonts w:ascii="Times New Roman" w:hAnsi="Times New Roman" w:cs="Times New Roman"/>
                <w:sz w:val="20"/>
                <w:szCs w:val="20"/>
              </w:rPr>
            </w:pPr>
            <w:r>
              <w:rPr>
                <w:rFonts w:ascii="Times New Roman" w:hAnsi="Times New Roman" w:cs="Times New Roman" w:hint="eastAsia"/>
                <w:sz w:val="20"/>
                <w:szCs w:val="20"/>
              </w:rPr>
              <w:t>FFS: TA pre-compensation update is assumed</w:t>
            </w:r>
          </w:p>
          <w:p w14:paraId="5FC72269" w14:textId="77777777" w:rsidR="008D3698" w:rsidRDefault="00736C98">
            <w:pPr>
              <w:pStyle w:val="af4"/>
              <w:numPr>
                <w:ilvl w:val="0"/>
                <w:numId w:val="5"/>
              </w:numPr>
              <w:ind w:leftChars="0" w:left="820"/>
              <w:rPr>
                <w:rFonts w:ascii="Times New Roman" w:hAnsi="Times New Roman" w:cs="Times New Roman"/>
                <w:sz w:val="20"/>
                <w:szCs w:val="20"/>
              </w:rPr>
            </w:pPr>
            <w:r>
              <w:rPr>
                <w:rFonts w:ascii="Times New Roman" w:hAnsi="Times New Roman" w:cs="Times New Roman"/>
                <w:sz w:val="20"/>
                <w:szCs w:val="20"/>
              </w:rPr>
              <w:t>Frequency error limit (Section 6.4.1 in 38.101-5) can be satisfied over 32 slots if frequency pre-compensation update is not assumed.</w:t>
            </w:r>
          </w:p>
          <w:p w14:paraId="75800DF4" w14:textId="77777777" w:rsidR="008D3698" w:rsidRDefault="00736C98">
            <w:pPr>
              <w:pStyle w:val="af4"/>
              <w:numPr>
                <w:ilvl w:val="0"/>
                <w:numId w:val="5"/>
              </w:numPr>
              <w:ind w:leftChars="0" w:left="820"/>
              <w:rPr>
                <w:rFonts w:eastAsia="等线"/>
                <w:szCs w:val="20"/>
              </w:rPr>
            </w:pPr>
            <w:r>
              <w:rPr>
                <w:rFonts w:ascii="Times New Roman" w:hAnsi="Times New Roman" w:cs="Times New Roman" w:hint="eastAsia"/>
                <w:sz w:val="20"/>
                <w:szCs w:val="20"/>
              </w:rPr>
              <w:t>F</w:t>
            </w:r>
            <w:r>
              <w:rPr>
                <w:rFonts w:ascii="Times New Roman" w:hAnsi="Times New Roman" w:cs="Times New Roman"/>
                <w:sz w:val="20"/>
                <w:szCs w:val="20"/>
              </w:rPr>
              <w:t>FS: impact of phase difference limit</w:t>
            </w:r>
          </w:p>
          <w:p w14:paraId="4CA4347D" w14:textId="77777777" w:rsidR="008D3698" w:rsidRDefault="00736C98">
            <w:pPr>
              <w:adjustRightInd w:val="0"/>
              <w:snapToGrid w:val="0"/>
              <w:spacing w:after="0" w:line="240" w:lineRule="auto"/>
              <w:rPr>
                <w:rFonts w:ascii="Times New Roman" w:hAnsi="Times New Roman" w:cs="Times New Roman"/>
                <w:b/>
                <w:sz w:val="20"/>
                <w:szCs w:val="20"/>
                <w:highlight w:val="green"/>
                <w:u w:val="single"/>
              </w:rPr>
            </w:pPr>
            <w:r>
              <w:rPr>
                <w:rFonts w:ascii="Times New Roman" w:hAnsi="Times New Roman" w:cs="Times New Roman"/>
                <w:b/>
                <w:sz w:val="20"/>
                <w:szCs w:val="20"/>
                <w:highlight w:val="green"/>
                <w:u w:val="single"/>
              </w:rPr>
              <w:t>Proposal 2-2_v5 (for observation)</w:t>
            </w:r>
          </w:p>
          <w:p w14:paraId="527E7A26" w14:textId="77777777" w:rsidR="008D3698" w:rsidRDefault="00736C98">
            <w:p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For NTN-specific PUSCH DMRS bundling, in LEO 1200 with elevation angle 30 deg. and SCS = 15 kHz, RAN1’s understanding is the following:</w:t>
            </w:r>
          </w:p>
          <w:p w14:paraId="5920DC5E" w14:textId="77777777" w:rsidR="008D3698" w:rsidRDefault="00736C98">
            <w:pPr>
              <w:numPr>
                <w:ilvl w:val="0"/>
                <w:numId w:val="6"/>
              </w:numPr>
              <w:snapToGrid w:val="0"/>
              <w:spacing w:before="60" w:after="60" w:line="260" w:lineRule="auto"/>
              <w:ind w:leftChars="150" w:left="530" w:hangingChars="100" w:hanging="200"/>
              <w:jc w:val="both"/>
              <w:rPr>
                <w:rFonts w:ascii="Times New Roman" w:hAnsi="Times New Roman" w:cs="Times New Roman"/>
                <w:sz w:val="20"/>
                <w:szCs w:val="20"/>
              </w:rPr>
            </w:pPr>
            <w:r>
              <w:rPr>
                <w:rFonts w:ascii="Times New Roman" w:hAnsi="Times New Roman" w:cs="Times New Roman"/>
                <w:sz w:val="20"/>
                <w:szCs w:val="20"/>
              </w:rPr>
              <w:t>Phase difference limit (Table 6.4.2.5-1 in 38.101-1) cannot be satisfied over multiple slots for carrier</w:t>
            </w:r>
            <w:r>
              <w:rPr>
                <w:rFonts w:ascii="Times New Roman" w:hAnsi="Times New Roman" w:cs="Times New Roman" w:hint="eastAsia"/>
                <w:sz w:val="20"/>
                <w:szCs w:val="20"/>
              </w:rPr>
              <w:t xml:space="preserve"> bandwidth </w:t>
            </w:r>
            <w:proofErr w:type="spellStart"/>
            <w:r>
              <w:rPr>
                <w:rFonts w:ascii="Times New Roman" w:hAnsi="Times New Roman" w:cs="Times New Roman"/>
                <w:sz w:val="20"/>
                <w:szCs w:val="20"/>
              </w:rPr>
              <w:t>bandwidth</w:t>
            </w:r>
            <w:proofErr w:type="spellEnd"/>
            <w:r>
              <w:rPr>
                <w:rFonts w:ascii="Times New Roman" w:hAnsi="Times New Roman" w:cs="Times New Roman"/>
                <w:sz w:val="20"/>
                <w:szCs w:val="20"/>
              </w:rPr>
              <w:t xml:space="preserve"> 5 MHz at the edge of the carrier bandwidth, if TA pre-compensation update, phase pre-compensation, and RX phase post-compensation are not assumed, and if 70.5 (us/s) timing drift rate is assumed.</w:t>
            </w:r>
          </w:p>
          <w:p w14:paraId="5CB2F6CF" w14:textId="77777777" w:rsidR="008D3698" w:rsidRDefault="00736C98">
            <w:pPr>
              <w:pStyle w:val="af4"/>
              <w:numPr>
                <w:ilvl w:val="1"/>
                <w:numId w:val="5"/>
              </w:numPr>
              <w:ind w:leftChars="0" w:left="820"/>
              <w:rPr>
                <w:rFonts w:ascii="Times New Roman" w:hAnsi="Times New Roman" w:cs="Times New Roman"/>
                <w:sz w:val="20"/>
                <w:szCs w:val="20"/>
              </w:rPr>
            </w:pPr>
            <w:r>
              <w:rPr>
                <w:rFonts w:ascii="Times New Roman" w:hAnsi="Times New Roman" w:cs="Times New Roman" w:hint="eastAsia"/>
                <w:sz w:val="20"/>
                <w:szCs w:val="20"/>
              </w:rPr>
              <w:t>FFS: whether to assume phase pre-compensation at UE and/or RX phase post-compensation at gNB</w:t>
            </w:r>
          </w:p>
        </w:tc>
      </w:tr>
    </w:tbl>
    <w:p w14:paraId="215750E5" w14:textId="77777777" w:rsidR="00174153" w:rsidRDefault="00736C98" w:rsidP="00936527">
      <w:pPr>
        <w:numPr>
          <w:ilvl w:val="3"/>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our previous analysis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_Ref22801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sidR="00936527">
        <w:rPr>
          <w:rFonts w:ascii="Times New Roman" w:eastAsia="宋体" w:hAnsi="Times New Roman" w:cs="Times New Roman"/>
          <w:sz w:val="20"/>
          <w:szCs w:val="20"/>
        </w:rPr>
        <w:t xml:space="preserve">when the segment length for pre-compensation is within 6ms, the phase </w:t>
      </w:r>
      <w:r w:rsidR="00936527">
        <w:rPr>
          <w:rFonts w:ascii="Times New Roman" w:eastAsia="宋体" w:hAnsi="Times New Roman" w:cs="Times New Roman" w:hint="eastAsia"/>
          <w:sz w:val="20"/>
          <w:szCs w:val="20"/>
        </w:rPr>
        <w:t>continuity</w:t>
      </w:r>
      <w:r w:rsidR="00936527">
        <w:rPr>
          <w:rFonts w:ascii="Times New Roman" w:eastAsia="宋体" w:hAnsi="Times New Roman" w:cs="Times New Roman"/>
          <w:sz w:val="20"/>
          <w:szCs w:val="20"/>
        </w:rPr>
        <w:t xml:space="preserve"> requirement for DMRS bundling can be maintained within a segment for LEO-1200 satellite at </w:t>
      </w:r>
      <w:proofErr w:type="gramStart"/>
      <w:r w:rsidR="00936527">
        <w:rPr>
          <w:rFonts w:ascii="Times New Roman" w:eastAsia="宋体" w:hAnsi="Times New Roman" w:cs="Times New Roman"/>
          <w:sz w:val="20"/>
          <w:szCs w:val="20"/>
        </w:rPr>
        <w:t>30 degree</w:t>
      </w:r>
      <w:proofErr w:type="gramEnd"/>
      <w:r w:rsidR="00936527">
        <w:rPr>
          <w:rFonts w:ascii="Times New Roman" w:eastAsia="宋体" w:hAnsi="Times New Roman" w:cs="Times New Roman"/>
          <w:sz w:val="20"/>
          <w:szCs w:val="20"/>
        </w:rPr>
        <w:t xml:space="preserve"> elevation angle by assuming UL bandwidth of 360kHz.</w:t>
      </w:r>
      <w:r w:rsidR="00936527" w:rsidDel="00936527">
        <w:rPr>
          <w:rFonts w:ascii="Times New Roman" w:eastAsia="宋体" w:hAnsi="Times New Roman" w:cs="Times New Roman" w:hint="eastAsia"/>
          <w:sz w:val="20"/>
          <w:szCs w:val="20"/>
        </w:rPr>
        <w:t xml:space="preserve"> </w:t>
      </w:r>
      <w:r w:rsidR="00174153">
        <w:rPr>
          <w:rFonts w:ascii="Times New Roman" w:eastAsia="宋体" w:hAnsi="Times New Roman" w:cs="Times New Roman"/>
          <w:sz w:val="20"/>
          <w:szCs w:val="20"/>
        </w:rPr>
        <w:t>On the other hand, a phase jump could occur between adjacent segments due to the timing adjustment</w:t>
      </w:r>
      <w:r w:rsidR="00174153">
        <w:rPr>
          <w:rFonts w:ascii="Times New Roman" w:eastAsia="宋体" w:hAnsi="Times New Roman" w:cs="Times New Roman" w:hint="eastAsia"/>
          <w:sz w:val="20"/>
          <w:szCs w:val="20"/>
        </w:rPr>
        <w:t>,</w:t>
      </w:r>
      <w:r w:rsidR="00174153">
        <w:rPr>
          <w:rFonts w:ascii="Times New Roman" w:eastAsia="宋体" w:hAnsi="Times New Roman" w:cs="Times New Roman"/>
          <w:sz w:val="20"/>
          <w:szCs w:val="20"/>
        </w:rPr>
        <w:t xml:space="preserve"> which breaks the phase continuity requirement of DMRS bundling. Hence, a practical solution to enable DMRS bundling is to perform the DMRS bundling per segment, i.e., determine the DMRS TDW size based on the segment pre-compensation configuration. </w:t>
      </w:r>
    </w:p>
    <w:p w14:paraId="6A00A51D" w14:textId="752FBB69" w:rsidR="008D3698" w:rsidRDefault="00736C98" w:rsidP="00936527">
      <w:pPr>
        <w:numPr>
          <w:ilvl w:val="3"/>
          <w:numId w:val="0"/>
        </w:numPr>
        <w:spacing w:after="120" w:line="240" w:lineRule="auto"/>
        <w:jc w:val="both"/>
        <w:rPr>
          <w:rFonts w:ascii="Times New Roman" w:hAnsi="Times New Roman" w:cs="Times New Roman"/>
          <w:bCs/>
          <w:i/>
          <w:iCs/>
          <w:sz w:val="20"/>
          <w:szCs w:val="20"/>
        </w:rPr>
      </w:pPr>
      <w:r>
        <w:rPr>
          <w:rFonts w:ascii="Times New Roman" w:hAnsi="Times New Roman" w:cs="Times New Roman"/>
          <w:b/>
          <w:bCs/>
          <w:i/>
          <w:iCs/>
          <w:sz w:val="20"/>
          <w:szCs w:val="20"/>
        </w:rPr>
        <w:lastRenderedPageBreak/>
        <w:t xml:space="preserve">Observation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 xml:space="preserve">: </w:t>
      </w:r>
      <w:r w:rsidR="00F84EF2">
        <w:rPr>
          <w:rFonts w:ascii="Times New Roman" w:hAnsi="Times New Roman" w:cs="Times New Roman"/>
          <w:bCs/>
          <w:i/>
          <w:iCs/>
          <w:sz w:val="20"/>
          <w:szCs w:val="20"/>
        </w:rPr>
        <w:t>DMRS bundling size can be determined based on the segment length for pre-compensation</w:t>
      </w:r>
      <w:r>
        <w:rPr>
          <w:rFonts w:ascii="Times New Roman" w:hAnsi="Times New Roman" w:cs="Times New Roman"/>
          <w:bCs/>
          <w:i/>
          <w:iCs/>
          <w:sz w:val="20"/>
          <w:szCs w:val="20"/>
        </w:rPr>
        <w:t>.</w:t>
      </w:r>
    </w:p>
    <w:p w14:paraId="35CB2759" w14:textId="2C947169" w:rsidR="008D3698" w:rsidRDefault="00174153">
      <w:pPr>
        <w:numPr>
          <w:ilvl w:val="3"/>
          <w:numId w:val="0"/>
        </w:numPr>
        <w:adjustRightInd w:val="0"/>
        <w:snapToGrid w:val="0"/>
        <w:spacing w:beforeLines="50" w:before="120" w:after="120" w:line="240" w:lineRule="auto"/>
        <w:jc w:val="both"/>
        <w:rPr>
          <w:rStyle w:val="af3"/>
        </w:rPr>
      </w:pPr>
      <w:r>
        <w:rPr>
          <w:rFonts w:ascii="Times New Roman" w:eastAsia="宋体" w:hAnsi="Times New Roman" w:cs="Times New Roman" w:hint="eastAsia"/>
          <w:sz w:val="20"/>
          <w:szCs w:val="20"/>
        </w:rPr>
        <w:t>However</w:t>
      </w:r>
      <w:r>
        <w:rPr>
          <w:rFonts w:ascii="Times New Roman" w:eastAsia="宋体" w:hAnsi="Times New Roman" w:cs="Times New Roman"/>
          <w:sz w:val="20"/>
          <w:szCs w:val="20"/>
        </w:rPr>
        <w:t xml:space="preserve">, a 6ms segment is much shorter than maximum duration of a PUSCH transmission, e.g., 20 slots for VoIP, which limits the gain of DMRS bundling. </w:t>
      </w:r>
      <w:r w:rsidR="00936527">
        <w:rPr>
          <w:rFonts w:ascii="Times New Roman" w:eastAsia="宋体" w:hAnsi="Times New Roman" w:cs="Times New Roman" w:hint="eastAsia"/>
          <w:sz w:val="20"/>
          <w:szCs w:val="20"/>
        </w:rPr>
        <w:t>Moreover</w:t>
      </w:r>
      <w:r w:rsidR="00936527">
        <w:rPr>
          <w:rFonts w:ascii="Times New Roman" w:eastAsia="宋体" w:hAnsi="Times New Roman" w:cs="Times New Roman"/>
          <w:sz w:val="20"/>
          <w:szCs w:val="20"/>
        </w:rPr>
        <w:t xml:space="preserve">, </w:t>
      </w:r>
      <w:r w:rsidR="004319CA">
        <w:rPr>
          <w:rFonts w:ascii="Times New Roman" w:eastAsia="宋体" w:hAnsi="Times New Roman" w:cs="Times New Roman"/>
          <w:sz w:val="20"/>
          <w:szCs w:val="20"/>
        </w:rPr>
        <w:t>for UE</w:t>
      </w:r>
      <w:r w:rsidR="00736C98">
        <w:rPr>
          <w:rFonts w:ascii="Times New Roman" w:eastAsia="宋体" w:hAnsi="Times New Roman" w:cs="Times New Roman" w:hint="eastAsia"/>
          <w:sz w:val="20"/>
          <w:szCs w:val="20"/>
        </w:rPr>
        <w:t xml:space="preserve"> at the edge of </w:t>
      </w:r>
      <w:r w:rsidR="004319CA">
        <w:rPr>
          <w:rFonts w:ascii="Times New Roman" w:eastAsia="宋体" w:hAnsi="Times New Roman" w:cs="Times New Roman"/>
          <w:sz w:val="20"/>
          <w:szCs w:val="20"/>
        </w:rPr>
        <w:t xml:space="preserve">large </w:t>
      </w:r>
      <w:r w:rsidR="00736C98">
        <w:rPr>
          <w:rFonts w:ascii="Times New Roman" w:eastAsia="宋体" w:hAnsi="Times New Roman" w:cs="Times New Roman" w:hint="eastAsia"/>
          <w:sz w:val="20"/>
          <w:szCs w:val="20"/>
        </w:rPr>
        <w:t>carrier bandwidth</w:t>
      </w:r>
      <w:r w:rsidR="00936527">
        <w:rPr>
          <w:rFonts w:ascii="Times New Roman" w:eastAsia="宋体" w:hAnsi="Times New Roman" w:cs="Times New Roman"/>
          <w:sz w:val="20"/>
          <w:szCs w:val="20"/>
        </w:rPr>
        <w:t>,</w:t>
      </w:r>
      <w:r w:rsidR="00736C98">
        <w:rPr>
          <w:rFonts w:ascii="Times New Roman" w:eastAsia="宋体" w:hAnsi="Times New Roman" w:cs="Times New Roman" w:hint="eastAsia"/>
          <w:sz w:val="20"/>
          <w:szCs w:val="20"/>
        </w:rPr>
        <w:t xml:space="preserve"> </w:t>
      </w:r>
      <w:r w:rsidR="00936527">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segment length that can satisfy the phase continuity requirement may be </w:t>
      </w:r>
      <w:r w:rsidR="00BC071D">
        <w:rPr>
          <w:rFonts w:ascii="Times New Roman" w:eastAsia="宋体" w:hAnsi="Times New Roman" w:cs="Times New Roman"/>
          <w:sz w:val="20"/>
          <w:szCs w:val="20"/>
        </w:rPr>
        <w:t>even</w:t>
      </w:r>
      <w:r>
        <w:rPr>
          <w:rFonts w:ascii="Times New Roman" w:eastAsia="宋体" w:hAnsi="Times New Roman" w:cs="Times New Roman"/>
          <w:sz w:val="20"/>
          <w:szCs w:val="20"/>
        </w:rPr>
        <w:t xml:space="preserve"> shorter</w:t>
      </w:r>
      <w:r w:rsidR="00936527">
        <w:rPr>
          <w:rFonts w:ascii="Times New Roman" w:eastAsia="宋体" w:hAnsi="Times New Roman" w:cs="Times New Roman"/>
          <w:sz w:val="20"/>
          <w:szCs w:val="20"/>
        </w:rPr>
        <w:t xml:space="preserve"> </w:t>
      </w:r>
      <w:r w:rsidR="00736C98">
        <w:rPr>
          <w:rFonts w:ascii="Times New Roman" w:eastAsia="宋体" w:hAnsi="Times New Roman" w:cs="Times New Roman" w:hint="eastAsia"/>
          <w:sz w:val="20"/>
          <w:szCs w:val="20"/>
        </w:rPr>
        <w:t>as shown in the above agreement</w:t>
      </w:r>
      <w:r w:rsidR="00BC071D">
        <w:rPr>
          <w:rFonts w:ascii="Times New Roman" w:eastAsia="宋体" w:hAnsi="Times New Roman" w:cs="Times New Roman"/>
          <w:sz w:val="20"/>
          <w:szCs w:val="20"/>
        </w:rPr>
        <w:t>, which further reduces the gain of DMRS bundling.</w:t>
      </w:r>
      <w:r w:rsidR="00736C98">
        <w:rPr>
          <w:rFonts w:ascii="Times New Roman" w:eastAsia="宋体" w:hAnsi="Times New Roman" w:cs="Times New Roman" w:hint="eastAsia"/>
          <w:sz w:val="20"/>
          <w:szCs w:val="20"/>
        </w:rPr>
        <w:t xml:space="preserve"> </w:t>
      </w:r>
      <w:r w:rsidR="00BC071D">
        <w:rPr>
          <w:rFonts w:ascii="Times New Roman" w:eastAsia="宋体" w:hAnsi="Times New Roman" w:cs="Times New Roman"/>
          <w:sz w:val="20"/>
          <w:szCs w:val="20"/>
        </w:rPr>
        <w:t xml:space="preserve">Hence, for some advanced UEs, e.g., UEs that can compensate the phase offset between segments, DMRS bundling across different segments should also be supported to achieve higher DMRS bundling </w:t>
      </w:r>
      <w:r w:rsidR="00BC071D">
        <w:rPr>
          <w:rFonts w:ascii="Times New Roman" w:eastAsia="宋体" w:hAnsi="Times New Roman" w:cs="Times New Roman" w:hint="eastAsia"/>
          <w:sz w:val="20"/>
          <w:szCs w:val="20"/>
        </w:rPr>
        <w:t>gain</w:t>
      </w:r>
      <w:r w:rsidR="00BC071D">
        <w:rPr>
          <w:rFonts w:ascii="Times New Roman" w:eastAsia="宋体" w:hAnsi="Times New Roman" w:cs="Times New Roman"/>
          <w:sz w:val="20"/>
          <w:szCs w:val="20"/>
        </w:rPr>
        <w:t>.</w:t>
      </w:r>
      <w:r w:rsidR="00F84EF2">
        <w:rPr>
          <w:rFonts w:ascii="Times New Roman" w:eastAsia="宋体" w:hAnsi="Times New Roman" w:cs="Times New Roman"/>
          <w:sz w:val="20"/>
          <w:szCs w:val="20"/>
        </w:rPr>
        <w:t xml:space="preserve"> Of course, for UEs without the capability to perform DMRS bundling across different segments, the DMRS bundling size should still be limited by the segment length. A capability may be defined to distinguish the UEs and behaviors on determining DMRS bundling TDW.</w:t>
      </w:r>
    </w:p>
    <w:p w14:paraId="4DB144B1" w14:textId="55CF8BE8" w:rsidR="008D3698" w:rsidRDefault="00736C98">
      <w:pPr>
        <w:numPr>
          <w:ilvl w:val="3"/>
          <w:numId w:val="0"/>
        </w:numPr>
        <w:adjustRightInd w:val="0"/>
        <w:snapToGrid w:val="0"/>
        <w:spacing w:beforeLines="50" w:before="120" w:after="120" w:line="240" w:lineRule="auto"/>
        <w:jc w:val="both"/>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1</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00F84EF2">
        <w:rPr>
          <w:rFonts w:ascii="Times New Roman" w:hAnsi="Times New Roman" w:cs="Times New Roman"/>
          <w:bCs/>
          <w:i/>
          <w:iCs/>
          <w:sz w:val="20"/>
          <w:szCs w:val="20"/>
        </w:rPr>
        <w:t>A capability can be defined to indicate whether UE can perform DMRS bundling across different pre-compensation segments</w:t>
      </w:r>
      <w:r w:rsidRPr="00736C98">
        <w:rPr>
          <w:rFonts w:ascii="Times New Roman" w:hAnsi="Times New Roman" w:cs="Times New Roman"/>
          <w:bCs/>
          <w:i/>
          <w:iCs/>
          <w:sz w:val="20"/>
          <w:szCs w:val="20"/>
        </w:rPr>
        <w:t xml:space="preserve">. </w:t>
      </w:r>
    </w:p>
    <w:p w14:paraId="24A51F75" w14:textId="1637170E" w:rsidR="008D3698" w:rsidRDefault="00F84EF2">
      <w:pPr>
        <w:numPr>
          <w:ilvl w:val="3"/>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w:t>
      </w:r>
      <w:r w:rsidR="00736C98">
        <w:rPr>
          <w:rFonts w:ascii="Times New Roman" w:eastAsia="宋体" w:hAnsi="Times New Roman" w:cs="Times New Roman"/>
          <w:sz w:val="20"/>
          <w:szCs w:val="20"/>
        </w:rPr>
        <w:t xml:space="preserve">.r.t how to </w:t>
      </w:r>
      <w:r w:rsidR="00736C98">
        <w:rPr>
          <w:rFonts w:ascii="Times New Roman" w:eastAsia="宋体" w:hAnsi="Times New Roman" w:cs="Times New Roman" w:hint="eastAsia"/>
          <w:sz w:val="20"/>
          <w:szCs w:val="20"/>
        </w:rPr>
        <w:t>determine actual or nominal TDW for</w:t>
      </w:r>
      <w:r w:rsidR="00736C98">
        <w:rPr>
          <w:rFonts w:ascii="Times New Roman" w:eastAsia="宋体" w:hAnsi="Times New Roman" w:cs="Times New Roman"/>
          <w:sz w:val="20"/>
          <w:szCs w:val="20"/>
        </w:rPr>
        <w:t xml:space="preserve"> DMRS bundling, following options were discussed in RAN1#11</w:t>
      </w:r>
      <w:r w:rsidR="00736C98">
        <w:rPr>
          <w:rFonts w:ascii="Times New Roman" w:eastAsia="宋体" w:hAnsi="Times New Roman" w:cs="Times New Roman" w:hint="eastAsia"/>
          <w:sz w:val="20"/>
          <w:szCs w:val="20"/>
        </w:rPr>
        <w:t>2</w:t>
      </w:r>
      <w:r w:rsidR="00736C98">
        <w:rPr>
          <w:rFonts w:ascii="Times New Roman" w:eastAsia="宋体" w:hAnsi="Times New Roman" w:cs="Times New Roman"/>
          <w:sz w:val="20"/>
          <w:szCs w:val="20"/>
        </w:rPr>
        <w:t xml:space="preserve"> but no agreement achieved:</w:t>
      </w:r>
    </w:p>
    <w:tbl>
      <w:tblPr>
        <w:tblW w:w="0" w:type="auto"/>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9"/>
      </w:tblGrid>
      <w:tr w:rsidR="008D3698" w14:paraId="2EF9CA28" w14:textId="77777777">
        <w:trPr>
          <w:trHeight w:val="2594"/>
        </w:trPr>
        <w:tc>
          <w:tcPr>
            <w:tcW w:w="9469" w:type="dxa"/>
          </w:tcPr>
          <w:p w14:paraId="6DB48738" w14:textId="77777777" w:rsidR="008D3698" w:rsidRDefault="00736C98">
            <w:pPr>
              <w:adjustRightInd w:val="0"/>
              <w:snapToGrid w:val="0"/>
              <w:spacing w:after="0" w:line="240" w:lineRule="auto"/>
              <w:rPr>
                <w:rFonts w:ascii="Times New Roman" w:hAnsi="Times New Roman" w:cs="Times New Roman"/>
                <w:b/>
                <w:sz w:val="20"/>
                <w:szCs w:val="20"/>
                <w:highlight w:val="green"/>
                <w:u w:val="single"/>
              </w:rPr>
            </w:pPr>
            <w:r>
              <w:rPr>
                <w:rFonts w:ascii="Times New Roman" w:hAnsi="Times New Roman" w:cs="Times New Roman"/>
                <w:b/>
                <w:sz w:val="20"/>
                <w:szCs w:val="20"/>
                <w:highlight w:val="green"/>
                <w:u w:val="single"/>
              </w:rPr>
              <w:t>Proposal 2-3_v5</w:t>
            </w:r>
          </w:p>
          <w:p w14:paraId="41B466A1" w14:textId="77777777" w:rsidR="008D3698" w:rsidRDefault="00736C98">
            <w:p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For NTN-specific PUSCH DMRS bundling, further discuss whether nominal/actual TDW determination defined in R17 can be reused for NTN or not, e.g., the following options.</w:t>
            </w:r>
          </w:p>
          <w:p w14:paraId="40D20EEC" w14:textId="77777777" w:rsidR="008D3698" w:rsidRDefault="00736C98">
            <w:pPr>
              <w:numPr>
                <w:ilvl w:val="0"/>
                <w:numId w:val="8"/>
              </w:numPr>
              <w:snapToGrid w:val="0"/>
              <w:spacing w:before="60" w:after="60"/>
              <w:rPr>
                <w:rFonts w:ascii="Times New Roman" w:hAnsi="Times New Roman" w:cs="Times New Roman"/>
                <w:sz w:val="20"/>
                <w:szCs w:val="20"/>
              </w:rPr>
            </w:pPr>
            <w:r>
              <w:rPr>
                <w:rFonts w:ascii="Times New Roman" w:hAnsi="Times New Roman" w:cs="Times New Roman"/>
                <w:sz w:val="20"/>
                <w:szCs w:val="20"/>
              </w:rPr>
              <w:t>Option 1: Actual TDW determination based on timing of TA pre-compensation update causing phase discontinuity and power inconsistency. UE determines the timing.</w:t>
            </w:r>
          </w:p>
          <w:p w14:paraId="559344CE" w14:textId="77777777" w:rsidR="008D3698" w:rsidRDefault="00736C98">
            <w:pPr>
              <w:numPr>
                <w:ilvl w:val="1"/>
                <w:numId w:val="8"/>
              </w:numPr>
              <w:snapToGrid w:val="0"/>
              <w:spacing w:before="60" w:after="60"/>
              <w:rPr>
                <w:szCs w:val="18"/>
              </w:rPr>
            </w:pPr>
            <w:r>
              <w:rPr>
                <w:rFonts w:ascii="Times New Roman" w:hAnsi="Times New Roman" w:cs="Times New Roman" w:hint="eastAsia"/>
                <w:sz w:val="20"/>
                <w:szCs w:val="20"/>
              </w:rPr>
              <w:t>N</w:t>
            </w:r>
            <w:r>
              <w:rPr>
                <w:rFonts w:ascii="Times New Roman" w:hAnsi="Times New Roman" w:cs="Times New Roman"/>
                <w:sz w:val="20"/>
                <w:szCs w:val="20"/>
              </w:rPr>
              <w:t>ominal TDW is configured by gNB as in the existing spec.</w:t>
            </w:r>
          </w:p>
          <w:p w14:paraId="0DC38135" w14:textId="77777777" w:rsidR="008D3698" w:rsidRDefault="00736C98">
            <w:pPr>
              <w:numPr>
                <w:ilvl w:val="1"/>
                <w:numId w:val="8"/>
              </w:numPr>
              <w:snapToGrid w:val="0"/>
              <w:spacing w:before="60" w:after="60"/>
              <w:rPr>
                <w:szCs w:val="18"/>
              </w:rPr>
            </w:pPr>
            <w:r>
              <w:rPr>
                <w:rFonts w:ascii="Times New Roman" w:hAnsi="Times New Roman" w:cs="Times New Roman" w:hint="eastAsia"/>
                <w:sz w:val="20"/>
                <w:szCs w:val="20"/>
              </w:rPr>
              <w:t>U</w:t>
            </w:r>
            <w:r>
              <w:rPr>
                <w:rFonts w:ascii="Times New Roman" w:hAnsi="Times New Roman" w:cs="Times New Roman"/>
                <w:sz w:val="20"/>
                <w:szCs w:val="20"/>
              </w:rPr>
              <w:t>E reports information on the timing. FFS details</w:t>
            </w:r>
          </w:p>
          <w:p w14:paraId="20409716" w14:textId="77777777" w:rsidR="008D3698" w:rsidRDefault="00736C98">
            <w:pPr>
              <w:numPr>
                <w:ilvl w:val="1"/>
                <w:numId w:val="8"/>
              </w:numPr>
              <w:snapToGrid w:val="0"/>
              <w:spacing w:before="60" w:after="60"/>
              <w:rPr>
                <w:szCs w:val="18"/>
              </w:rPr>
            </w:pPr>
            <w:r>
              <w:rPr>
                <w:rFonts w:ascii="Times New Roman" w:hAnsi="Times New Roman" w:cs="Times New Roman" w:hint="eastAsia"/>
                <w:sz w:val="20"/>
                <w:szCs w:val="20"/>
              </w:rPr>
              <w:t>A</w:t>
            </w:r>
            <w:r>
              <w:rPr>
                <w:rFonts w:ascii="Times New Roman" w:hAnsi="Times New Roman" w:cs="Times New Roman"/>
                <w:sz w:val="20"/>
                <w:szCs w:val="20"/>
              </w:rPr>
              <w:t>ctual TDW is determined by the reported information and events defined in R17.</w:t>
            </w:r>
          </w:p>
          <w:p w14:paraId="68F0EFBF" w14:textId="77777777" w:rsidR="008D3698" w:rsidRDefault="00736C98">
            <w:pPr>
              <w:numPr>
                <w:ilvl w:val="2"/>
                <w:numId w:val="8"/>
              </w:numPr>
              <w:snapToGrid w:val="0"/>
              <w:spacing w:before="60" w:after="60"/>
              <w:rPr>
                <w:szCs w:val="18"/>
              </w:rPr>
            </w:pPr>
            <w:r>
              <w:rPr>
                <w:rFonts w:ascii="Times New Roman" w:hAnsi="Times New Roman" w:cs="Times New Roman"/>
                <w:sz w:val="20"/>
                <w:szCs w:val="20"/>
              </w:rPr>
              <w:t>New event is defined based on TA pre-compensation update. FFS details</w:t>
            </w:r>
          </w:p>
          <w:p w14:paraId="7E2A5A89" w14:textId="77777777" w:rsidR="008D3698" w:rsidRDefault="00736C98">
            <w:pPr>
              <w:numPr>
                <w:ilvl w:val="0"/>
                <w:numId w:val="8"/>
              </w:numPr>
              <w:snapToGrid w:val="0"/>
              <w:spacing w:before="60" w:after="60"/>
              <w:rPr>
                <w:szCs w:val="18"/>
              </w:rPr>
            </w:pPr>
            <w:r>
              <w:rPr>
                <w:rFonts w:ascii="Times New Roman" w:hAnsi="Times New Roman" w:cs="Times New Roman" w:hint="eastAsia"/>
                <w:sz w:val="20"/>
                <w:szCs w:val="20"/>
              </w:rPr>
              <w:t>O</w:t>
            </w:r>
            <w:r>
              <w:rPr>
                <w:rFonts w:ascii="Times New Roman" w:hAnsi="Times New Roman" w:cs="Times New Roman"/>
                <w:sz w:val="20"/>
                <w:szCs w:val="20"/>
              </w:rPr>
              <w:t>ption 2: Nominal/actual TDW determination based on gNB configuration and/or indication</w:t>
            </w:r>
          </w:p>
          <w:p w14:paraId="39E0260B" w14:textId="77777777" w:rsidR="008D3698" w:rsidRDefault="00736C98">
            <w:pPr>
              <w:numPr>
                <w:ilvl w:val="1"/>
                <w:numId w:val="8"/>
              </w:numPr>
              <w:snapToGrid w:val="0"/>
              <w:spacing w:before="60" w:after="60"/>
              <w:rPr>
                <w:szCs w:val="18"/>
              </w:rPr>
            </w:pPr>
            <w:r>
              <w:rPr>
                <w:rFonts w:ascii="Times New Roman" w:hAnsi="Times New Roman" w:cs="Times New Roman" w:hint="eastAsia"/>
                <w:sz w:val="20"/>
                <w:szCs w:val="20"/>
              </w:rPr>
              <w:t>O</w:t>
            </w:r>
            <w:r>
              <w:rPr>
                <w:rFonts w:ascii="Times New Roman" w:hAnsi="Times New Roman" w:cs="Times New Roman"/>
                <w:sz w:val="20"/>
                <w:szCs w:val="20"/>
              </w:rPr>
              <w:t>ption 2-1: Determined as in the existing spec. No spec change is assumed.</w:t>
            </w:r>
          </w:p>
          <w:p w14:paraId="6720399A" w14:textId="77777777" w:rsidR="008D3698" w:rsidRDefault="00736C98">
            <w:pPr>
              <w:numPr>
                <w:ilvl w:val="2"/>
                <w:numId w:val="8"/>
              </w:numPr>
              <w:snapToGrid w:val="0"/>
              <w:spacing w:before="60" w:after="60"/>
              <w:rPr>
                <w:szCs w:val="18"/>
              </w:rPr>
            </w:pPr>
            <w:r>
              <w:rPr>
                <w:rFonts w:ascii="Times New Roman" w:hAnsi="Times New Roman" w:cs="Times New Roman"/>
                <w:sz w:val="20"/>
                <w:szCs w:val="20"/>
              </w:rPr>
              <w:t>Nominal TDW is configured by gNB as in the existing spec.</w:t>
            </w:r>
          </w:p>
          <w:p w14:paraId="5A4EBF55" w14:textId="77777777" w:rsidR="008D3698" w:rsidRDefault="00736C98">
            <w:pPr>
              <w:pStyle w:val="af4"/>
              <w:numPr>
                <w:ilvl w:val="3"/>
                <w:numId w:val="8"/>
              </w:numPr>
              <w:ind w:leftChars="0"/>
              <w:rPr>
                <w:szCs w:val="18"/>
              </w:rPr>
            </w:pPr>
            <w:r>
              <w:rPr>
                <w:rFonts w:ascii="Times New Roman" w:hAnsi="Times New Roman" w:cs="Times New Roman"/>
                <w:sz w:val="20"/>
                <w:szCs w:val="20"/>
              </w:rPr>
              <w:t>Note: Based on gNB implementation, nominal TDW length can be configured to current timing drift, derived from satellite ephemeris, to allow UE to update time/frequency pre-compensation sufficiently often.</w:t>
            </w:r>
          </w:p>
          <w:p w14:paraId="1A0EF96C" w14:textId="77777777" w:rsidR="008D3698" w:rsidRDefault="00736C98">
            <w:pPr>
              <w:numPr>
                <w:ilvl w:val="2"/>
                <w:numId w:val="8"/>
              </w:numPr>
              <w:snapToGrid w:val="0"/>
              <w:spacing w:before="60" w:after="60"/>
              <w:rPr>
                <w:szCs w:val="18"/>
              </w:rPr>
            </w:pPr>
            <w:r>
              <w:rPr>
                <w:rFonts w:ascii="Times New Roman" w:hAnsi="Times New Roman" w:cs="Times New Roman" w:hint="eastAsia"/>
                <w:sz w:val="20"/>
                <w:szCs w:val="20"/>
              </w:rPr>
              <w:t>A</w:t>
            </w:r>
            <w:r>
              <w:rPr>
                <w:rFonts w:ascii="Times New Roman" w:hAnsi="Times New Roman" w:cs="Times New Roman"/>
                <w:sz w:val="20"/>
                <w:szCs w:val="20"/>
              </w:rPr>
              <w:t>ctual TDW is determined by events defined in R17.</w:t>
            </w:r>
          </w:p>
          <w:p w14:paraId="4B835A08" w14:textId="77777777" w:rsidR="008D3698" w:rsidRDefault="00736C98">
            <w:pPr>
              <w:numPr>
                <w:ilvl w:val="2"/>
                <w:numId w:val="8"/>
              </w:numPr>
              <w:snapToGrid w:val="0"/>
              <w:spacing w:before="60" w:after="60"/>
              <w:rPr>
                <w:szCs w:val="18"/>
              </w:rPr>
            </w:pPr>
            <w:r>
              <w:rPr>
                <w:rFonts w:ascii="Times New Roman" w:hAnsi="Times New Roman" w:cs="Times New Roman"/>
                <w:sz w:val="20"/>
                <w:szCs w:val="20"/>
              </w:rPr>
              <w:t>Note: no new event is defined for the TA pre-compensation update.</w:t>
            </w:r>
          </w:p>
          <w:p w14:paraId="0921CEC9" w14:textId="77777777" w:rsidR="008D3698" w:rsidRDefault="00736C98">
            <w:pPr>
              <w:numPr>
                <w:ilvl w:val="1"/>
                <w:numId w:val="8"/>
              </w:numPr>
              <w:snapToGrid w:val="0"/>
              <w:spacing w:before="60" w:after="60"/>
              <w:rPr>
                <w:szCs w:val="18"/>
              </w:rPr>
            </w:pPr>
            <w:r>
              <w:rPr>
                <w:rFonts w:ascii="Times New Roman" w:hAnsi="Times New Roman" w:cs="Times New Roman" w:hint="eastAsia"/>
                <w:sz w:val="20"/>
                <w:szCs w:val="20"/>
              </w:rPr>
              <w:t>O</w:t>
            </w:r>
            <w:r>
              <w:rPr>
                <w:rFonts w:ascii="Times New Roman" w:hAnsi="Times New Roman" w:cs="Times New Roman"/>
                <w:sz w:val="20"/>
                <w:szCs w:val="20"/>
              </w:rPr>
              <w:t>ption 2-2: Determined by new gNB configuration/indication.</w:t>
            </w:r>
          </w:p>
          <w:p w14:paraId="71069B61" w14:textId="77777777" w:rsidR="008D3698" w:rsidRDefault="00736C98">
            <w:pPr>
              <w:numPr>
                <w:ilvl w:val="2"/>
                <w:numId w:val="8"/>
              </w:numPr>
              <w:snapToGrid w:val="0"/>
              <w:spacing w:before="60" w:after="60"/>
              <w:rPr>
                <w:szCs w:val="18"/>
              </w:rPr>
            </w:pPr>
            <w:r>
              <w:rPr>
                <w:rFonts w:ascii="Times New Roman" w:hAnsi="Times New Roman" w:cs="Times New Roman"/>
                <w:sz w:val="20"/>
                <w:szCs w:val="20"/>
              </w:rPr>
              <w:t>FFS details</w:t>
            </w:r>
          </w:p>
          <w:p w14:paraId="2583D871" w14:textId="77777777" w:rsidR="008D3698" w:rsidRDefault="00736C98">
            <w:pPr>
              <w:numPr>
                <w:ilvl w:val="3"/>
                <w:numId w:val="8"/>
              </w:numPr>
              <w:snapToGrid w:val="0"/>
              <w:spacing w:before="60" w:after="60"/>
              <w:rPr>
                <w:szCs w:val="18"/>
              </w:rPr>
            </w:pPr>
            <w:r>
              <w:rPr>
                <w:rFonts w:ascii="Times New Roman" w:hAnsi="Times New Roman" w:cs="Times New Roman"/>
                <w:sz w:val="20"/>
                <w:szCs w:val="20"/>
              </w:rPr>
              <w:t>e.g., TA pre-compensation timing is indicated by gNB</w:t>
            </w:r>
          </w:p>
          <w:p w14:paraId="4E1338CC" w14:textId="77777777" w:rsidR="008D3698" w:rsidRDefault="00736C98">
            <w:pPr>
              <w:numPr>
                <w:ilvl w:val="3"/>
                <w:numId w:val="8"/>
              </w:numPr>
              <w:snapToGrid w:val="0"/>
              <w:spacing w:before="60" w:after="60"/>
              <w:rPr>
                <w:szCs w:val="18"/>
              </w:rPr>
            </w:pPr>
            <w:r>
              <w:rPr>
                <w:rFonts w:ascii="Times New Roman" w:hAnsi="Times New Roman" w:cs="Times New Roman" w:hint="eastAsia"/>
                <w:sz w:val="20"/>
                <w:szCs w:val="20"/>
              </w:rPr>
              <w:t>e</w:t>
            </w:r>
            <w:r>
              <w:rPr>
                <w:rFonts w:ascii="Times New Roman" w:hAnsi="Times New Roman" w:cs="Times New Roman"/>
                <w:sz w:val="20"/>
                <w:szCs w:val="20"/>
              </w:rPr>
              <w:t>.g., further segmented configuration is provided by gNB</w:t>
            </w:r>
          </w:p>
          <w:p w14:paraId="5276CA77" w14:textId="77777777" w:rsidR="008D3698" w:rsidRDefault="00736C98">
            <w:pPr>
              <w:numPr>
                <w:ilvl w:val="2"/>
                <w:numId w:val="8"/>
              </w:numPr>
              <w:snapToGrid w:val="0"/>
              <w:spacing w:before="60" w:after="60"/>
              <w:rPr>
                <w:szCs w:val="18"/>
              </w:rPr>
            </w:pPr>
            <w:r>
              <w:rPr>
                <w:rFonts w:ascii="Times New Roman" w:hAnsi="Times New Roman" w:cs="Times New Roman"/>
                <w:sz w:val="20"/>
                <w:szCs w:val="20"/>
              </w:rPr>
              <w:t>FFS: Whether new event is defined based on new gNB configuration/indication.</w:t>
            </w:r>
          </w:p>
          <w:p w14:paraId="324227B3" w14:textId="77777777" w:rsidR="008D3698" w:rsidRDefault="00736C98">
            <w:pPr>
              <w:numPr>
                <w:ilvl w:val="0"/>
                <w:numId w:val="8"/>
              </w:numPr>
              <w:snapToGrid w:val="0"/>
              <w:spacing w:before="60" w:after="60"/>
            </w:pPr>
            <w:r>
              <w:rPr>
                <w:rFonts w:ascii="Times New Roman" w:hAnsi="Times New Roman" w:cs="Times New Roman" w:hint="eastAsia"/>
                <w:sz w:val="20"/>
                <w:szCs w:val="20"/>
              </w:rPr>
              <w:t>F</w:t>
            </w:r>
            <w:r>
              <w:rPr>
                <w:rFonts w:ascii="Times New Roman" w:hAnsi="Times New Roman" w:cs="Times New Roman"/>
                <w:sz w:val="20"/>
                <w:szCs w:val="20"/>
              </w:rPr>
              <w:t>FS: whether to define another new event to decide actual TDW (e.g., antenna switching, update of epoch time, etc.)</w:t>
            </w:r>
          </w:p>
        </w:tc>
      </w:tr>
    </w:tbl>
    <w:p w14:paraId="3FCD28FD" w14:textId="297B8349" w:rsidR="008D3698" w:rsidRDefault="00F665CB">
      <w:pPr>
        <w:numPr>
          <w:ilvl w:val="3"/>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As</w:t>
      </w:r>
      <w:r>
        <w:rPr>
          <w:rFonts w:ascii="Times New Roman" w:eastAsia="宋体" w:hAnsi="Times New Roman" w:cs="Times New Roman"/>
          <w:sz w:val="20"/>
          <w:szCs w:val="20"/>
        </w:rPr>
        <w:t xml:space="preserve"> analyzed above, TA adjustment will cause phase offset which may break the phase continuity requirement of DMRS bundling. Actually, in legacy TN, the MAC CE TA command is considered as an event to determine actual DMRS TDW, i.e., DMRS bundling </w:t>
      </w:r>
      <w:r>
        <w:rPr>
          <w:rFonts w:ascii="Times New Roman" w:eastAsia="宋体" w:hAnsi="Times New Roman" w:cs="Times New Roman" w:hint="eastAsia"/>
          <w:sz w:val="20"/>
          <w:szCs w:val="20"/>
        </w:rPr>
        <w:t>phase</w:t>
      </w:r>
      <w:r>
        <w:rPr>
          <w:rFonts w:ascii="Times New Roman" w:eastAsia="宋体" w:hAnsi="Times New Roman" w:cs="Times New Roman"/>
          <w:sz w:val="20"/>
          <w:szCs w:val="20"/>
        </w:rPr>
        <w:t xml:space="preserve"> difference limit is not though kept after a TA adjustment. </w:t>
      </w:r>
      <w:proofErr w:type="gramStart"/>
      <w:r>
        <w:rPr>
          <w:rFonts w:ascii="Times New Roman" w:eastAsia="宋体" w:hAnsi="Times New Roman" w:cs="Times New Roman"/>
          <w:sz w:val="20"/>
          <w:szCs w:val="20"/>
        </w:rPr>
        <w:t>Therefore,</w:t>
      </w:r>
      <w:r w:rsidDel="00F665CB">
        <w:rPr>
          <w:rFonts w:ascii="Times New Roman" w:eastAsia="宋体" w:hAnsi="Times New Roman" w:cs="Times New Roman" w:hint="eastAsia"/>
          <w:sz w:val="20"/>
          <w:szCs w:val="20"/>
        </w:rPr>
        <w:t xml:space="preserve"> </w:t>
      </w:r>
      <w:r w:rsidR="00736C98">
        <w:rPr>
          <w:rFonts w:ascii="Times New Roman" w:eastAsia="宋体" w:hAnsi="Times New Roman" w:cs="Times New Roman" w:hint="eastAsia"/>
          <w:sz w:val="20"/>
          <w:szCs w:val="20"/>
        </w:rPr>
        <w:t xml:space="preserve"> a</w:t>
      </w:r>
      <w:proofErr w:type="gramEnd"/>
      <w:r w:rsidR="00736C98">
        <w:rPr>
          <w:rFonts w:ascii="Times New Roman" w:eastAsia="宋体" w:hAnsi="Times New Roman" w:cs="Times New Roman" w:hint="eastAsia"/>
          <w:sz w:val="20"/>
          <w:szCs w:val="20"/>
        </w:rPr>
        <w:t xml:space="preserve"> new event of segmented pre-compensation should be defined </w:t>
      </w:r>
      <w:r>
        <w:rPr>
          <w:rFonts w:ascii="Times New Roman" w:eastAsia="宋体" w:hAnsi="Times New Roman" w:cs="Times New Roman" w:hint="eastAsia"/>
          <w:sz w:val="20"/>
          <w:szCs w:val="20"/>
        </w:rPr>
        <w:t>similarly</w:t>
      </w:r>
      <w:r>
        <w:rPr>
          <w:rFonts w:ascii="Times New Roman" w:eastAsia="宋体" w:hAnsi="Times New Roman" w:cs="Times New Roman"/>
          <w:sz w:val="20"/>
          <w:szCs w:val="20"/>
        </w:rPr>
        <w:t xml:space="preserve"> to determine TDW</w:t>
      </w:r>
      <w:r w:rsidR="00736C98">
        <w:rPr>
          <w:rFonts w:ascii="Times New Roman" w:eastAsia="宋体" w:hAnsi="Times New Roman" w:cs="Times New Roman" w:hint="eastAsia"/>
          <w:sz w:val="20"/>
          <w:szCs w:val="20"/>
        </w:rPr>
        <w:t xml:space="preserve">. Besides, this new event can be implicitly coupled with antenna switching to increase performance gain by using the same antenna at each segment as an implementation. </w:t>
      </w:r>
      <w:r>
        <w:rPr>
          <w:rFonts w:ascii="Times New Roman" w:eastAsia="宋体" w:hAnsi="Times New Roman" w:cs="Times New Roman"/>
          <w:sz w:val="20"/>
          <w:szCs w:val="20"/>
        </w:rPr>
        <w:t>Hence, option 2-1, which reuses existing spec without considering the impact of TA pre-compensation, should not be considered.</w:t>
      </w:r>
      <w:r w:rsidR="00B90D35">
        <w:rPr>
          <w:rFonts w:ascii="Times New Roman" w:eastAsia="宋体" w:hAnsi="Times New Roman" w:cs="Times New Roman"/>
          <w:sz w:val="20"/>
          <w:szCs w:val="20"/>
        </w:rPr>
        <w:t xml:space="preserve"> gNB cannot guarantee the phase different limit of DMRS bundling to be always satisfied without knowing when UE performs pre-compensation and whether UE has capability to mitigate phase offset between pre-compensation segments.</w:t>
      </w:r>
      <w:r>
        <w:rPr>
          <w:rFonts w:ascii="Times New Roman" w:eastAsia="宋体" w:hAnsi="Times New Roman" w:cs="Times New Roman"/>
          <w:sz w:val="20"/>
          <w:szCs w:val="20"/>
        </w:rPr>
        <w:t xml:space="preserve"> </w:t>
      </w:r>
      <w:r w:rsidR="00A20C2D">
        <w:rPr>
          <w:rFonts w:ascii="Times New Roman" w:eastAsia="宋体" w:hAnsi="Times New Roman" w:cs="Times New Roman"/>
          <w:sz w:val="20"/>
          <w:szCs w:val="20"/>
        </w:rPr>
        <w:t>O</w:t>
      </w:r>
      <w:r w:rsidR="00B90D35">
        <w:rPr>
          <w:rFonts w:ascii="Times New Roman" w:eastAsia="宋体" w:hAnsi="Times New Roman" w:cs="Times New Roman"/>
          <w:sz w:val="20"/>
          <w:szCs w:val="20"/>
        </w:rPr>
        <w:t xml:space="preserve">ption 1 and option 2-2 both introduce new event for </w:t>
      </w:r>
      <w:r w:rsidR="00B90D35">
        <w:rPr>
          <w:rFonts w:ascii="Times New Roman" w:eastAsia="宋体" w:hAnsi="Times New Roman" w:cs="Times New Roman"/>
          <w:sz w:val="20"/>
          <w:szCs w:val="20"/>
        </w:rPr>
        <w:lastRenderedPageBreak/>
        <w:t>determining actual TDW</w:t>
      </w:r>
      <w:r w:rsidR="00A20C2D">
        <w:rPr>
          <w:rFonts w:ascii="Times New Roman" w:eastAsia="宋体" w:hAnsi="Times New Roman" w:cs="Times New Roman"/>
          <w:sz w:val="20"/>
          <w:szCs w:val="20"/>
        </w:rPr>
        <w:t xml:space="preserve"> and can be considered</w:t>
      </w:r>
      <w:r w:rsidR="00B90D35">
        <w:rPr>
          <w:rFonts w:ascii="Times New Roman" w:eastAsia="宋体" w:hAnsi="Times New Roman" w:cs="Times New Roman"/>
          <w:sz w:val="20"/>
          <w:szCs w:val="20"/>
        </w:rPr>
        <w:t xml:space="preserve">. </w:t>
      </w:r>
      <w:r w:rsidR="00A20C2D">
        <w:rPr>
          <w:rFonts w:ascii="Times New Roman" w:eastAsia="宋体" w:hAnsi="Times New Roman" w:cs="Times New Roman"/>
          <w:sz w:val="20"/>
          <w:szCs w:val="20"/>
        </w:rPr>
        <w:t>However, i</w:t>
      </w:r>
      <w:r w:rsidR="00B90D35">
        <w:rPr>
          <w:rFonts w:ascii="Times New Roman" w:eastAsia="宋体" w:hAnsi="Times New Roman" w:cs="Times New Roman"/>
          <w:sz w:val="20"/>
          <w:szCs w:val="20"/>
        </w:rPr>
        <w:t xml:space="preserve">n R17 IoT-NTN, segment pre-compensation mechanism has already been agreed and specified, where </w:t>
      </w:r>
      <w:proofErr w:type="spellStart"/>
      <w:r w:rsidR="00B90D35">
        <w:rPr>
          <w:rFonts w:ascii="Times New Roman" w:eastAsia="宋体" w:hAnsi="Times New Roman" w:cs="Times New Roman"/>
          <w:sz w:val="20"/>
          <w:szCs w:val="20"/>
        </w:rPr>
        <w:t>eNB</w:t>
      </w:r>
      <w:proofErr w:type="spellEnd"/>
      <w:r w:rsidR="00B90D35">
        <w:rPr>
          <w:rFonts w:ascii="Times New Roman" w:eastAsia="宋体" w:hAnsi="Times New Roman" w:cs="Times New Roman"/>
          <w:sz w:val="20"/>
          <w:szCs w:val="20"/>
        </w:rPr>
        <w:t xml:space="preserve"> is responsible for determining the segment length for pre-compensation. Hence, it is preferred to reuse such mechanism </w:t>
      </w:r>
      <w:r w:rsidR="00A20C2D">
        <w:rPr>
          <w:rFonts w:ascii="Times New Roman" w:eastAsia="宋体" w:hAnsi="Times New Roman" w:cs="Times New Roman"/>
          <w:sz w:val="20"/>
          <w:szCs w:val="20"/>
        </w:rPr>
        <w:t xml:space="preserve">here, i.e., let gNB configure when to perform pre-compensation. </w:t>
      </w:r>
      <w:r w:rsidR="00736C98">
        <w:rPr>
          <w:rFonts w:ascii="Times New Roman" w:eastAsia="宋体" w:hAnsi="Times New Roman" w:cs="Times New Roman" w:hint="eastAsia"/>
          <w:sz w:val="20"/>
          <w:szCs w:val="20"/>
        </w:rPr>
        <w:t>Based on above analysis, we prefer Option 2-2 to determine actual TDW in NTN.</w:t>
      </w:r>
    </w:p>
    <w:p w14:paraId="3CAA3E30" w14:textId="128AC4D2" w:rsidR="008D3698" w:rsidRDefault="00A20C2D">
      <w:pPr>
        <w:numPr>
          <w:ilvl w:val="3"/>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as discussed previously, UEs with advanced capability may be able to perform DMRS bundling across segments. For such types of UEs, the new event of </w:t>
      </w:r>
      <w:r w:rsidR="00556B4D">
        <w:rPr>
          <w:rFonts w:ascii="Times New Roman" w:eastAsia="宋体" w:hAnsi="Times New Roman" w:cs="Times New Roman"/>
          <w:sz w:val="20"/>
          <w:szCs w:val="20"/>
        </w:rPr>
        <w:t>segment pre-compensation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is</w:t>
      </w:r>
      <w:r>
        <w:rPr>
          <w:rFonts w:ascii="Times New Roman" w:eastAsia="宋体" w:hAnsi="Times New Roman" w:cs="Times New Roman"/>
          <w:sz w:val="20"/>
          <w:szCs w:val="20"/>
        </w:rPr>
        <w:t xml:space="preserve"> not needed. Therefore, UE should report the capability to network. Then network can determine whether to introduce the new event of </w:t>
      </w:r>
      <w:r w:rsidR="00556B4D">
        <w:rPr>
          <w:rFonts w:ascii="Times New Roman" w:eastAsia="宋体" w:hAnsi="Times New Roman" w:cs="Times New Roman"/>
          <w:sz w:val="20"/>
          <w:szCs w:val="20"/>
        </w:rPr>
        <w:t>segment pre-compensation</w:t>
      </w:r>
      <w:r>
        <w:rPr>
          <w:rFonts w:ascii="Times New Roman" w:eastAsia="宋体" w:hAnsi="Times New Roman" w:cs="Times New Roman"/>
          <w:sz w:val="20"/>
          <w:szCs w:val="20"/>
        </w:rPr>
        <w:t xml:space="preserve"> to determine actual TDW. </w:t>
      </w:r>
      <w:r w:rsidR="00736C98">
        <w:rPr>
          <w:rFonts w:ascii="Times New Roman" w:eastAsia="宋体" w:hAnsi="Times New Roman" w:cs="Times New Roman" w:hint="eastAsia"/>
          <w:sz w:val="20"/>
          <w:szCs w:val="20"/>
        </w:rPr>
        <w:t xml:space="preserve">Furthermore, in order to evaluate the feasibility of Option 2-2 with UE capability of large DMRS bundling size across segments, the link-level simulation is evaluated. For UE capability of large DMRS bundling size across segments, through sample dropping and phase offset compensation, phase discontinuity caused by time/frequency compensation updates between segments can be within a tolerable range, which allows to configure TDWs that are longer than the segment length. As shown in </w:t>
      </w:r>
      <w:r w:rsidR="00736C98">
        <w:rPr>
          <w:rFonts w:ascii="Times New Roman" w:eastAsia="宋体" w:hAnsi="Times New Roman" w:cs="Times New Roman" w:hint="eastAsia"/>
          <w:sz w:val="20"/>
          <w:szCs w:val="20"/>
        </w:rPr>
        <w:fldChar w:fldCharType="begin"/>
      </w:r>
      <w:r w:rsidR="00736C98">
        <w:rPr>
          <w:rFonts w:ascii="Times New Roman" w:eastAsia="宋体" w:hAnsi="Times New Roman" w:cs="Times New Roman" w:hint="eastAsia"/>
          <w:sz w:val="20"/>
          <w:szCs w:val="20"/>
        </w:rPr>
        <w:instrText xml:space="preserve"> REF _Ref15272 \h </w:instrText>
      </w:r>
      <w:r w:rsidR="00736C98">
        <w:rPr>
          <w:rFonts w:ascii="Times New Roman" w:eastAsia="宋体" w:hAnsi="Times New Roman" w:cs="Times New Roman" w:hint="eastAsia"/>
          <w:sz w:val="20"/>
          <w:szCs w:val="20"/>
        </w:rPr>
      </w:r>
      <w:r w:rsidR="00736C98">
        <w:rPr>
          <w:rFonts w:ascii="Times New Roman" w:eastAsia="宋体" w:hAnsi="Times New Roman" w:cs="Times New Roman" w:hint="eastAsia"/>
          <w:sz w:val="20"/>
          <w:szCs w:val="20"/>
        </w:rPr>
        <w:fldChar w:fldCharType="separate"/>
      </w:r>
      <w:r w:rsidR="00736C98">
        <w:rPr>
          <w:rFonts w:ascii="Times New Roman" w:eastAsia="宋体" w:hAnsi="Times New Roman" w:cs="Times New Roman"/>
          <w:bCs/>
          <w:kern w:val="2"/>
          <w:sz w:val="20"/>
          <w:szCs w:val="20"/>
        </w:rPr>
        <w:t>Figure 2</w:t>
      </w:r>
      <w:r w:rsidR="00736C98">
        <w:rPr>
          <w:rFonts w:ascii="Times New Roman" w:eastAsia="宋体" w:hAnsi="Times New Roman" w:cs="Times New Roman" w:hint="eastAsia"/>
          <w:sz w:val="20"/>
          <w:szCs w:val="20"/>
        </w:rPr>
        <w:fldChar w:fldCharType="end"/>
      </w:r>
      <w:r w:rsidR="00736C98">
        <w:rPr>
          <w:rFonts w:ascii="Times New Roman" w:eastAsia="宋体" w:hAnsi="Times New Roman" w:cs="Times New Roman" w:hint="eastAsia"/>
          <w:sz w:val="20"/>
          <w:szCs w:val="20"/>
        </w:rPr>
        <w:t xml:space="preserve">, JCE across segments can obtain ideal performance </w:t>
      </w:r>
      <w:r w:rsidR="00736C98">
        <w:rPr>
          <w:rFonts w:ascii="Times New Roman" w:eastAsia="宋体" w:hAnsi="Times New Roman" w:cs="Times New Roman"/>
          <w:sz w:val="20"/>
          <w:szCs w:val="20"/>
        </w:rPr>
        <w:t xml:space="preserve">(e.g., TDW=20, SL = </w:t>
      </w:r>
      <w:r w:rsidR="00736C98">
        <w:rPr>
          <w:rFonts w:ascii="Times New Roman" w:eastAsia="宋体" w:hAnsi="Times New Roman" w:cs="Times New Roman" w:hint="eastAsia"/>
          <w:sz w:val="20"/>
          <w:szCs w:val="20"/>
        </w:rPr>
        <w:t>1/2/4/6</w:t>
      </w:r>
      <w:r w:rsidR="00736C98">
        <w:rPr>
          <w:rFonts w:ascii="Times New Roman" w:eastAsia="宋体" w:hAnsi="Times New Roman" w:cs="Times New Roman"/>
          <w:sz w:val="20"/>
          <w:szCs w:val="20"/>
        </w:rPr>
        <w:t>, with phase offset)</w:t>
      </w:r>
      <w:r w:rsidR="00736C98">
        <w:rPr>
          <w:rFonts w:ascii="Times New Roman" w:eastAsia="宋体" w:hAnsi="Times New Roman" w:cs="Times New Roman" w:hint="eastAsia"/>
          <w:sz w:val="20"/>
          <w:szCs w:val="20"/>
        </w:rPr>
        <w:t xml:space="preserve"> when segmented pre-compensation and phase continuity between segments are both guaranteed. Therefore, in order to achieve the better performance, the actual TDW should be determined based on UE capability.</w:t>
      </w:r>
    </w:p>
    <w:p w14:paraId="6A208DD4" w14:textId="77777777" w:rsidR="008D3698" w:rsidRDefault="00736C98">
      <w:pPr>
        <w:jc w:val="both"/>
        <w:rPr>
          <w:rFonts w:ascii="Times New Roman" w:hAnsi="Times New Roman" w:cs="Times New Roman"/>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Pr>
          <w:rFonts w:ascii="Times New Roman" w:hAnsi="Times New Roman" w:cs="Times New Roman" w:hint="eastAsia"/>
          <w:i/>
          <w:sz w:val="20"/>
          <w:szCs w:val="20"/>
        </w:rPr>
        <w:t>For the determination of actual TDW based on new gNB configuration, at least the following behaviors should be required.</w:t>
      </w:r>
    </w:p>
    <w:p w14:paraId="2AFA01A7" w14:textId="243787D7" w:rsidR="008D3698" w:rsidRPr="00DD79B7" w:rsidRDefault="00736C98">
      <w:pPr>
        <w:pStyle w:val="af4"/>
        <w:numPr>
          <w:ilvl w:val="0"/>
          <w:numId w:val="9"/>
        </w:numPr>
        <w:spacing w:beforeLines="50" w:before="120" w:after="120" w:line="240" w:lineRule="auto"/>
        <w:ind w:leftChars="0"/>
        <w:rPr>
          <w:rFonts w:ascii="Times New Roman" w:hAnsi="Times New Roman" w:cs="Times New Roman"/>
          <w:bCs/>
          <w:i/>
          <w:iCs/>
          <w:sz w:val="20"/>
          <w:szCs w:val="20"/>
        </w:rPr>
      </w:pPr>
      <w:r>
        <w:rPr>
          <w:rFonts w:ascii="Times New Roman" w:eastAsia="宋体" w:hAnsi="Times New Roman" w:cs="Times New Roman" w:hint="eastAsia"/>
          <w:i/>
          <w:iCs/>
          <w:sz w:val="20"/>
          <w:szCs w:val="20"/>
        </w:rPr>
        <w:t xml:space="preserve">UE </w:t>
      </w:r>
      <w:r w:rsidR="009B315E">
        <w:rPr>
          <w:rFonts w:ascii="Times New Roman" w:eastAsia="宋体" w:hAnsi="Times New Roman" w:cs="Times New Roman"/>
          <w:i/>
          <w:iCs/>
          <w:sz w:val="20"/>
          <w:szCs w:val="20"/>
        </w:rPr>
        <w:t xml:space="preserve">reports </w:t>
      </w:r>
      <w:r>
        <w:rPr>
          <w:rFonts w:ascii="Times New Roman" w:eastAsia="宋体" w:hAnsi="Times New Roman" w:cs="Times New Roman" w:hint="eastAsia"/>
          <w:i/>
          <w:iCs/>
          <w:sz w:val="20"/>
          <w:szCs w:val="20"/>
        </w:rPr>
        <w:t xml:space="preserve">capability </w:t>
      </w:r>
      <w:r w:rsidR="009B315E">
        <w:rPr>
          <w:rFonts w:ascii="Times New Roman" w:eastAsia="宋体" w:hAnsi="Times New Roman" w:cs="Times New Roman"/>
          <w:i/>
          <w:iCs/>
          <w:sz w:val="20"/>
          <w:szCs w:val="20"/>
        </w:rPr>
        <w:t xml:space="preserve">on </w:t>
      </w:r>
      <w:r>
        <w:rPr>
          <w:rFonts w:ascii="Times New Roman" w:eastAsia="宋体" w:hAnsi="Times New Roman" w:cs="Times New Roman" w:hint="eastAsia"/>
          <w:i/>
          <w:iCs/>
          <w:sz w:val="20"/>
          <w:szCs w:val="20"/>
        </w:rPr>
        <w:t xml:space="preserve">whether </w:t>
      </w:r>
      <w:r w:rsidR="009B315E">
        <w:rPr>
          <w:rFonts w:ascii="Times New Roman" w:eastAsia="宋体" w:hAnsi="Times New Roman" w:cs="Times New Roman"/>
          <w:i/>
          <w:iCs/>
          <w:sz w:val="20"/>
          <w:szCs w:val="20"/>
        </w:rPr>
        <w:t>to support DMRS bundling</w:t>
      </w:r>
      <w:r>
        <w:rPr>
          <w:rFonts w:ascii="Times New Roman" w:eastAsia="宋体" w:hAnsi="Times New Roman" w:cs="Times New Roman" w:hint="eastAsia"/>
          <w:i/>
          <w:iCs/>
          <w:sz w:val="20"/>
          <w:szCs w:val="20"/>
        </w:rPr>
        <w:t xml:space="preserve"> across</w:t>
      </w:r>
      <w:r w:rsidR="009B315E">
        <w:rPr>
          <w:rFonts w:ascii="Times New Roman" w:eastAsia="宋体" w:hAnsi="Times New Roman" w:cs="Times New Roman"/>
          <w:i/>
          <w:iCs/>
          <w:sz w:val="20"/>
          <w:szCs w:val="20"/>
        </w:rPr>
        <w:t xml:space="preserve"> pre-compensation</w:t>
      </w:r>
      <w:r>
        <w:rPr>
          <w:rFonts w:ascii="Times New Roman" w:eastAsia="宋体" w:hAnsi="Times New Roman" w:cs="Times New Roman" w:hint="eastAsia"/>
          <w:i/>
          <w:iCs/>
          <w:sz w:val="20"/>
          <w:szCs w:val="20"/>
        </w:rPr>
        <w:t xml:space="preserve"> segments </w:t>
      </w:r>
    </w:p>
    <w:p w14:paraId="4165AAC4" w14:textId="1FEC510D" w:rsidR="009B315E" w:rsidRPr="009B315E" w:rsidRDefault="009B315E" w:rsidP="009B315E">
      <w:pPr>
        <w:pStyle w:val="af4"/>
        <w:numPr>
          <w:ilvl w:val="0"/>
          <w:numId w:val="9"/>
        </w:numPr>
        <w:spacing w:beforeLines="50" w:before="120" w:after="120" w:line="240" w:lineRule="auto"/>
        <w:ind w:leftChars="0"/>
        <w:rPr>
          <w:rFonts w:ascii="Times New Roman" w:hAnsi="Times New Roman" w:cs="Times New Roman"/>
          <w:bCs/>
          <w:i/>
          <w:iCs/>
          <w:sz w:val="20"/>
          <w:szCs w:val="20"/>
        </w:rPr>
      </w:pPr>
      <w:r w:rsidRPr="009B315E">
        <w:rPr>
          <w:rFonts w:ascii="Times New Roman" w:hAnsi="Times New Roman" w:cs="Times New Roman"/>
          <w:bCs/>
          <w:i/>
          <w:iCs/>
          <w:sz w:val="20"/>
          <w:szCs w:val="20"/>
        </w:rPr>
        <w:t xml:space="preserve">The new event of segmented pre-compensation is </w:t>
      </w:r>
      <w:r>
        <w:rPr>
          <w:rFonts w:ascii="Times New Roman" w:hAnsi="Times New Roman" w:cs="Times New Roman"/>
          <w:bCs/>
          <w:i/>
          <w:iCs/>
          <w:sz w:val="20"/>
          <w:szCs w:val="20"/>
        </w:rPr>
        <w:t>introduced for UEs not support DMRS bundling across pre-compensation segments</w:t>
      </w:r>
      <w:r w:rsidRPr="009B315E">
        <w:rPr>
          <w:rFonts w:ascii="Times New Roman" w:hAnsi="Times New Roman" w:cs="Times New Roman"/>
          <w:bCs/>
          <w:i/>
          <w:iCs/>
          <w:sz w:val="20"/>
          <w:szCs w:val="20"/>
        </w:rPr>
        <w:t>.</w:t>
      </w:r>
    </w:p>
    <w:p w14:paraId="22DAA790" w14:textId="77777777" w:rsidR="008D3698" w:rsidRDefault="00736C98">
      <w:pPr>
        <w:numPr>
          <w:ilvl w:val="3"/>
          <w:numId w:val="0"/>
        </w:numPr>
        <w:spacing w:after="120" w:line="240" w:lineRule="auto"/>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14:anchorId="0A7F740B" wp14:editId="56936E2F">
            <wp:extent cx="3575685" cy="2682240"/>
            <wp:effectExtent l="0" t="0" r="5715" b="10160"/>
            <wp:docPr id="12" name="图片 12" descr="VoNRjcewithphaseOffsetV11allJCE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VoNRjcewithphaseOffsetV11allJCE1104"/>
                    <pic:cNvPicPr>
                      <a:picLocks noChangeAspect="1"/>
                    </pic:cNvPicPr>
                  </pic:nvPicPr>
                  <pic:blipFill>
                    <a:blip r:embed="rId9"/>
                    <a:stretch>
                      <a:fillRect/>
                    </a:stretch>
                  </pic:blipFill>
                  <pic:spPr>
                    <a:xfrm>
                      <a:off x="0" y="0"/>
                      <a:ext cx="3575685" cy="2682240"/>
                    </a:xfrm>
                    <a:prstGeom prst="rect">
                      <a:avLst/>
                    </a:prstGeom>
                  </pic:spPr>
                </pic:pic>
              </a:graphicData>
            </a:graphic>
          </wp:inline>
        </w:drawing>
      </w:r>
    </w:p>
    <w:p w14:paraId="395AFBEE" w14:textId="77777777" w:rsidR="008D3698" w:rsidRDefault="00736C98">
      <w:pPr>
        <w:numPr>
          <w:ilvl w:val="3"/>
          <w:numId w:val="0"/>
        </w:numPr>
        <w:spacing w:after="120" w:line="240" w:lineRule="auto"/>
        <w:ind w:leftChars="200" w:left="440"/>
        <w:jc w:val="center"/>
        <w:rPr>
          <w:rFonts w:ascii="Times New Roman" w:hAnsi="Times New Roman" w:cs="Times New Roman"/>
          <w:sz w:val="20"/>
          <w:szCs w:val="20"/>
        </w:rPr>
      </w:pPr>
      <w:r>
        <w:rPr>
          <w:rFonts w:ascii="Times New Roman" w:eastAsia="宋体" w:hAnsi="Times New Roman" w:cs="Times New Roman"/>
          <w:bCs/>
          <w:kern w:val="2"/>
          <w:sz w:val="20"/>
          <w:szCs w:val="20"/>
        </w:rPr>
        <w:t xml:space="preserve">Figure </w:t>
      </w:r>
      <w:r>
        <w:rPr>
          <w:rFonts w:ascii="Times New Roman" w:eastAsia="宋体" w:hAnsi="Times New Roman" w:cs="Times New Roman" w:hint="eastAsia"/>
          <w:bCs/>
          <w:kern w:val="2"/>
          <w:sz w:val="20"/>
          <w:szCs w:val="20"/>
        </w:rPr>
        <w:t xml:space="preserve">2 </w:t>
      </w:r>
      <w:r>
        <w:rPr>
          <w:rFonts w:ascii="Times New Roman" w:eastAsia="宋体" w:hAnsi="Times New Roman" w:cs="Times New Roman"/>
          <w:bCs/>
          <w:kern w:val="2"/>
          <w:sz w:val="20"/>
          <w:szCs w:val="20"/>
        </w:rPr>
        <w:t xml:space="preserve">Performance based on DMRS bundling cross </w:t>
      </w:r>
      <w:r>
        <w:rPr>
          <w:rFonts w:ascii="Times New Roman" w:eastAsia="宋体" w:hAnsi="Times New Roman" w:cs="Times New Roman" w:hint="eastAsia"/>
          <w:bCs/>
          <w:kern w:val="2"/>
          <w:sz w:val="20"/>
          <w:szCs w:val="20"/>
        </w:rPr>
        <w:t xml:space="preserve">UL pre-compensation </w:t>
      </w:r>
      <w:r>
        <w:rPr>
          <w:rFonts w:ascii="Times New Roman" w:eastAsia="宋体" w:hAnsi="Times New Roman" w:cs="Times New Roman"/>
          <w:bCs/>
          <w:kern w:val="2"/>
          <w:sz w:val="20"/>
          <w:szCs w:val="20"/>
        </w:rPr>
        <w:t>segments</w:t>
      </w:r>
    </w:p>
    <w:p w14:paraId="1341F9ED" w14:textId="77777777" w:rsidR="008D3698" w:rsidRDefault="00736C98">
      <w:pPr>
        <w:pStyle w:val="2"/>
        <w:keepNext w:val="0"/>
        <w:keepLines w:val="0"/>
        <w:widowControl w:val="0"/>
        <w:numPr>
          <w:ilvl w:val="1"/>
          <w:numId w:val="4"/>
        </w:numPr>
        <w:tabs>
          <w:tab w:val="left" w:pos="432"/>
        </w:tabs>
        <w:snapToGrid w:val="0"/>
        <w:spacing w:beforeLines="50" w:before="120" w:afterLines="50" w:after="120"/>
        <w:ind w:left="454" w:hanging="454"/>
        <w:rPr>
          <w:rFonts w:cs="Times New Roman"/>
          <w:bCs/>
          <w:sz w:val="28"/>
          <w:szCs w:val="30"/>
        </w:rPr>
      </w:pPr>
      <w:r>
        <w:rPr>
          <w:rFonts w:cs="Times New Roman" w:hint="eastAsia"/>
          <w:bCs/>
          <w:sz w:val="28"/>
          <w:szCs w:val="30"/>
        </w:rPr>
        <w:t>PUCCH for Msg4 HARQ-ACK</w:t>
      </w:r>
    </w:p>
    <w:p w14:paraId="651DAF32" w14:textId="0162F9CF" w:rsidR="008D3698" w:rsidRDefault="00736C98">
      <w:pPr>
        <w:numPr>
          <w:ilvl w:val="3"/>
          <w:numId w:val="0"/>
        </w:numPr>
        <w:spacing w:after="120" w:line="240" w:lineRule="auto"/>
        <w:jc w:val="both"/>
        <w:rPr>
          <w:rFonts w:eastAsia="宋体"/>
        </w:rPr>
      </w:pPr>
      <w:r>
        <w:rPr>
          <w:rFonts w:ascii="Times New Roman" w:eastAsia="宋体" w:hAnsi="Times New Roman" w:cs="Times New Roman" w:hint="eastAsia"/>
          <w:sz w:val="20"/>
          <w:szCs w:val="20"/>
        </w:rPr>
        <w:t>For</w:t>
      </w:r>
      <w:r>
        <w:rPr>
          <w:rFonts w:ascii="Times New Roman" w:eastAsia="宋体" w:hAnsi="Times New Roman" w:cs="Times New Roman"/>
          <w:sz w:val="20"/>
          <w:szCs w:val="20"/>
        </w:rPr>
        <w:t xml:space="preserve"> ACK for Msg-4, since </w:t>
      </w:r>
      <w:r>
        <w:rPr>
          <w:rFonts w:ascii="Times New Roman" w:eastAsia="宋体" w:hAnsi="Times New Roman" w:cs="Times New Roman" w:hint="eastAsia"/>
          <w:sz w:val="20"/>
          <w:szCs w:val="20"/>
        </w:rPr>
        <w:t xml:space="preserve">a UE does not have dedicated PUCCH resource configuration, the corresponding PUCCH resource set is provided by </w:t>
      </w:r>
      <w:proofErr w:type="spellStart"/>
      <w:r>
        <w:rPr>
          <w:rFonts w:ascii="Times New Roman" w:eastAsia="宋体" w:hAnsi="Times New Roman" w:cs="Times New Roman"/>
          <w:sz w:val="20"/>
          <w:szCs w:val="20"/>
        </w:rPr>
        <w:t>pucch-ResourceCommon</w:t>
      </w:r>
      <w:proofErr w:type="spellEnd"/>
      <w:r>
        <w:rPr>
          <w:rFonts w:ascii="Times New Roman" w:eastAsia="宋体" w:hAnsi="Times New Roman" w:cs="Times New Roman" w:hint="eastAsia"/>
          <w:sz w:val="20"/>
          <w:szCs w:val="20"/>
        </w:rPr>
        <w:t xml:space="preserve"> through an index to a ro</w:t>
      </w:r>
      <w:r>
        <w:rPr>
          <w:rFonts w:ascii="Times New Roman" w:eastAsia="宋体" w:hAnsi="Times New Roman" w:cs="Times New Roman"/>
          <w:sz w:val="20"/>
          <w:szCs w:val="20"/>
        </w:rPr>
        <w:t xml:space="preserve">w of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_Ref9227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_Ref10729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xml:space="preserve"> for transmission of HARQ-ACK information on PUCCH, the number of symbols it can occupy is 4, 10, or 14. </w:t>
      </w:r>
      <w:r>
        <w:rPr>
          <w:rFonts w:ascii="Times New Roman" w:eastAsia="宋体" w:hAnsi="Times New Roman" w:cs="Times New Roman"/>
          <w:sz w:val="20"/>
          <w:szCs w:val="20"/>
        </w:rPr>
        <w:t xml:space="preserve">According to the </w:t>
      </w:r>
      <w:r>
        <w:rPr>
          <w:rFonts w:ascii="Times New Roman" w:eastAsia="宋体" w:hAnsi="Times New Roman" w:cs="Times New Roman" w:hint="eastAsia"/>
          <w:sz w:val="20"/>
          <w:szCs w:val="20"/>
        </w:rPr>
        <w:t xml:space="preserve">design principle of PUCCH format 1, a longer symbol can provide better coverage performance, and the link budget requirements of NTN can be satisfied by simple repeated transmission. </w:t>
      </w:r>
      <w:r>
        <w:rPr>
          <w:rFonts w:ascii="Times New Roman" w:eastAsia="宋体" w:hAnsi="Times New Roman" w:cs="Times New Roman"/>
          <w:sz w:val="20"/>
          <w:szCs w:val="20"/>
        </w:rPr>
        <w:t xml:space="preserve">So, if PUCCH format 1 with less symbol number, e.g., </w:t>
      </w:r>
      <w:r>
        <w:rPr>
          <w:rFonts w:ascii="Times New Roman" w:eastAsia="宋体" w:hAnsi="Times New Roman" w:cs="Times New Roman" w:hint="eastAsia"/>
          <w:sz w:val="20"/>
          <w:szCs w:val="20"/>
        </w:rPr>
        <w:t>4 symbols</w:t>
      </w:r>
      <w:r>
        <w:rPr>
          <w:rFonts w:ascii="Times New Roman" w:eastAsia="宋体" w:hAnsi="Times New Roman" w:cs="Times New Roman"/>
          <w:sz w:val="20"/>
          <w:szCs w:val="20"/>
        </w:rPr>
        <w:t>, is assumed as the baseline,</w:t>
      </w:r>
      <w:r>
        <w:rPr>
          <w:rFonts w:ascii="Times New Roman" w:eastAsia="宋体" w:hAnsi="Times New Roman" w:cs="Times New Roman" w:hint="eastAsia"/>
          <w:sz w:val="20"/>
          <w:szCs w:val="20"/>
        </w:rPr>
        <w:t xml:space="preserve"> a larger number of repetitions is required</w:t>
      </w:r>
      <w:r>
        <w:rPr>
          <w:rFonts w:ascii="Times New Roman" w:eastAsia="宋体" w:hAnsi="Times New Roman" w:cs="Times New Roman"/>
          <w:sz w:val="20"/>
          <w:szCs w:val="20"/>
        </w:rPr>
        <w:t xml:space="preserve">, which will lead to </w:t>
      </w:r>
      <w:r>
        <w:rPr>
          <w:rFonts w:ascii="Times New Roman" w:eastAsia="宋体" w:hAnsi="Times New Roman" w:cs="Times New Roman" w:hint="eastAsia"/>
          <w:sz w:val="20"/>
          <w:szCs w:val="20"/>
        </w:rPr>
        <w:t>a larger time delay for the RACH process</w:t>
      </w:r>
      <w:r>
        <w:rPr>
          <w:rFonts w:ascii="Times New Roman" w:eastAsia="宋体" w:hAnsi="Times New Roman" w:cs="Times New Roman"/>
          <w:sz w:val="20"/>
          <w:szCs w:val="20"/>
        </w:rPr>
        <w:t>es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Meanwhile, </w:t>
      </w:r>
      <w:r>
        <w:rPr>
          <w:rFonts w:ascii="Times New Roman" w:eastAsia="宋体" w:hAnsi="Times New Roman" w:cs="Times New Roman" w:hint="eastAsia"/>
          <w:sz w:val="20"/>
          <w:szCs w:val="20"/>
        </w:rPr>
        <w:t>due to the decrease</w:t>
      </w:r>
      <w:r>
        <w:rPr>
          <w:rFonts w:ascii="Times New Roman" w:eastAsia="宋体" w:hAnsi="Times New Roman" w:cs="Times New Roman"/>
          <w:sz w:val="20"/>
          <w:szCs w:val="20"/>
        </w:rPr>
        <w:t xml:space="preserve">d </w:t>
      </w:r>
      <w:r>
        <w:rPr>
          <w:rFonts w:ascii="Times New Roman" w:eastAsia="宋体" w:hAnsi="Times New Roman" w:cs="Times New Roman" w:hint="eastAsia"/>
          <w:sz w:val="20"/>
          <w:szCs w:val="20"/>
        </w:rPr>
        <w:t xml:space="preserve">channel correlation, the performance gain brought by repeated transmission </w:t>
      </w:r>
      <w:r>
        <w:rPr>
          <w:rFonts w:ascii="Times New Roman" w:eastAsia="宋体" w:hAnsi="Times New Roman" w:cs="Times New Roman"/>
          <w:sz w:val="20"/>
          <w:szCs w:val="20"/>
        </w:rPr>
        <w:t>will also be degraded and the bundling will be difficult to be achieved. Then, only the PUCCH format-1 with 14 symbols are used for enhancement</w:t>
      </w:r>
      <w:r>
        <w:rPr>
          <w:rFonts w:ascii="Times New Roman" w:eastAsia="宋体" w:hAnsi="Times New Roman" w:cs="Times New Roman" w:hint="eastAsia"/>
          <w:sz w:val="20"/>
          <w:szCs w:val="20"/>
        </w:rPr>
        <w:t xml:space="preserve">. Meanwhile, considering the </w:t>
      </w:r>
      <w:r>
        <w:rPr>
          <w:rFonts w:ascii="Times New Roman" w:eastAsia="宋体" w:hAnsi="Times New Roman" w:cs="Times New Roman" w:hint="eastAsia"/>
          <w:sz w:val="20"/>
          <w:szCs w:val="20"/>
        </w:rPr>
        <w:lastRenderedPageBreak/>
        <w:t>standardization effort to define a new table, reusing Table 9.2.1-1 of TS 38.213 is preferred to minimum spec change.</w:t>
      </w:r>
    </w:p>
    <w:p w14:paraId="3ED6F08C" w14:textId="4D161E3D" w:rsidR="008D3698" w:rsidRDefault="00736C98">
      <w:pPr>
        <w:spacing w:line="260" w:lineRule="auto"/>
        <w:rPr>
          <w:rFonts w:ascii="Times New Roman" w:eastAsia="宋体" w:hAnsi="Times New Roman"/>
          <w:bCs/>
          <w:i/>
          <w:sz w:val="20"/>
          <w:szCs w:val="20"/>
        </w:rPr>
      </w:pPr>
      <w:r>
        <w:rPr>
          <w:rFonts w:ascii="Times New Roman" w:hAnsi="Times New Roman" w:cs="Times New Roman" w:hint="eastAsia"/>
          <w:b/>
          <w:bCs/>
          <w:i/>
          <w:iCs/>
          <w:sz w:val="20"/>
          <w:szCs w:val="20"/>
        </w:rPr>
        <w:t>Proposal</w:t>
      </w:r>
      <w:r>
        <w:rPr>
          <w:rFonts w:ascii="Times New Roman" w:hAnsi="Times New Roman" w:cs="Times New Roman"/>
          <w:b/>
          <w:bCs/>
          <w:i/>
          <w:iCs/>
          <w:sz w:val="20"/>
          <w:szCs w:val="20"/>
        </w:rPr>
        <w:t xml:space="preserve"> </w:t>
      </w:r>
      <w:r w:rsidR="00083791">
        <w:rPr>
          <w:rFonts w:ascii="Times New Roman" w:hAnsi="Times New Roman" w:cs="Times New Roman"/>
          <w:b/>
          <w:bCs/>
          <w:i/>
          <w:iCs/>
          <w:sz w:val="20"/>
          <w:szCs w:val="20"/>
        </w:rPr>
        <w:t>3</w:t>
      </w:r>
      <w:r>
        <w:rPr>
          <w:rFonts w:ascii="Times New Roman" w:hAnsi="Times New Roman" w:cs="Times New Roman"/>
          <w:b/>
          <w:bCs/>
          <w:i/>
          <w:iCs/>
          <w:sz w:val="20"/>
          <w:szCs w:val="20"/>
        </w:rPr>
        <w:t>:</w:t>
      </w:r>
      <w:r>
        <w:rPr>
          <w:rFonts w:ascii="Times New Roman" w:hAnsi="Times New Roman" w:cs="Times New Roman"/>
          <w:b/>
          <w:bCs/>
          <w:i/>
          <w:iCs/>
          <w:sz w:val="21"/>
          <w:szCs w:val="21"/>
        </w:rPr>
        <w:t xml:space="preserve"> </w:t>
      </w:r>
      <w:r>
        <w:rPr>
          <w:rFonts w:ascii="Times New Roman" w:eastAsia="宋体" w:hAnsi="Times New Roman"/>
          <w:bCs/>
          <w:i/>
          <w:sz w:val="20"/>
          <w:szCs w:val="20"/>
        </w:rPr>
        <w:t>The PUCCH format-1 with 14 symbols should be used as the baseline for enhancement.</w:t>
      </w:r>
    </w:p>
    <w:p w14:paraId="56D70D77" w14:textId="77777777" w:rsidR="008D3698" w:rsidRDefault="00736C98">
      <w:pPr>
        <w:jc w:val="center"/>
        <w:rPr>
          <w:rFonts w:ascii="Times New Roman" w:eastAsia="宋体" w:hAnsi="Times New Roman" w:cs="Times New Roman"/>
          <w:sz w:val="20"/>
          <w:szCs w:val="20"/>
        </w:rPr>
      </w:pPr>
      <w:bookmarkStart w:id="4" w:name="_Ref9227"/>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bookmarkEnd w:id="4"/>
      <w:r>
        <w:rPr>
          <w:rFonts w:ascii="Times New Roman" w:hAnsi="Times New Roman" w:cs="Times New Roman"/>
          <w:sz w:val="20"/>
          <w:szCs w:val="20"/>
        </w:rPr>
        <w:t xml:space="preserve"> PUCCH resource sets before dedicated PUCCH resource configuration from TS 38.213 Table 9.2.1-1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1296"/>
        <w:gridCol w:w="1074"/>
        <w:gridCol w:w="1550"/>
        <w:gridCol w:w="1511"/>
        <w:gridCol w:w="1834"/>
      </w:tblGrid>
      <w:tr w:rsidR="008D3698" w14:paraId="13F16E4D" w14:textId="77777777">
        <w:trPr>
          <w:cantSplit/>
          <w:jc w:val="center"/>
        </w:trPr>
        <w:tc>
          <w:tcPr>
            <w:tcW w:w="0" w:type="auto"/>
            <w:tcBorders>
              <w:bottom w:val="double" w:sz="4" w:space="0" w:color="auto"/>
              <w:right w:val="double" w:sz="4" w:space="0" w:color="auto"/>
            </w:tcBorders>
            <w:shd w:val="clear" w:color="auto" w:fill="E0E0E0"/>
            <w:vAlign w:val="center"/>
          </w:tcPr>
          <w:p w14:paraId="132C6992" w14:textId="77777777" w:rsidR="008D3698" w:rsidRDefault="00736C98">
            <w:pPr>
              <w:pStyle w:val="TAH"/>
              <w:rPr>
                <w:rFonts w:ascii="Times New Roman" w:hAnsi="Times New Roman" w:cs="Times New Roman"/>
                <w:bCs/>
                <w:sz w:val="16"/>
                <w:szCs w:val="16"/>
              </w:rPr>
            </w:pPr>
            <w:r>
              <w:rPr>
                <w:rFonts w:ascii="Times New Roman" w:hAnsi="Times New Roman" w:cs="Times New Roman"/>
                <w:bCs/>
                <w:sz w:val="16"/>
                <w:szCs w:val="16"/>
              </w:rPr>
              <w:t>Index</w:t>
            </w:r>
          </w:p>
        </w:tc>
        <w:tc>
          <w:tcPr>
            <w:tcW w:w="0" w:type="auto"/>
            <w:tcBorders>
              <w:bottom w:val="double" w:sz="4" w:space="0" w:color="auto"/>
            </w:tcBorders>
            <w:shd w:val="clear" w:color="auto" w:fill="E0E0E0"/>
            <w:vAlign w:val="center"/>
          </w:tcPr>
          <w:p w14:paraId="29DAC9A0" w14:textId="77777777" w:rsidR="008D3698" w:rsidRDefault="00736C98">
            <w:pPr>
              <w:keepNext/>
              <w:keepLines/>
              <w:spacing w:after="0"/>
              <w:jc w:val="center"/>
              <w:textAlignment w:val="bottom"/>
              <w:rPr>
                <w:rStyle w:val="af3"/>
                <w:rFonts w:ascii="Times New Roman" w:hAnsi="Times New Roman" w:cs="Times New Roman"/>
                <w:b/>
                <w:sz w:val="16"/>
                <w:szCs w:val="16"/>
              </w:rPr>
            </w:pPr>
            <w:r>
              <w:rPr>
                <w:rStyle w:val="af3"/>
                <w:rFonts w:ascii="Times New Roman" w:hAnsi="Times New Roman" w:cs="Times New Roman"/>
                <w:b/>
                <w:sz w:val="16"/>
                <w:szCs w:val="16"/>
              </w:rPr>
              <w:t>PUCCH format</w:t>
            </w:r>
          </w:p>
        </w:tc>
        <w:tc>
          <w:tcPr>
            <w:tcW w:w="0" w:type="auto"/>
            <w:tcBorders>
              <w:bottom w:val="double" w:sz="4" w:space="0" w:color="auto"/>
            </w:tcBorders>
            <w:shd w:val="clear" w:color="auto" w:fill="E0E0E0"/>
            <w:vAlign w:val="center"/>
          </w:tcPr>
          <w:p w14:paraId="4975D2D2" w14:textId="77777777" w:rsidR="008D3698" w:rsidRDefault="00736C98">
            <w:pPr>
              <w:keepNext/>
              <w:keepLines/>
              <w:spacing w:after="0"/>
              <w:jc w:val="center"/>
              <w:textAlignment w:val="bottom"/>
              <w:rPr>
                <w:rStyle w:val="af3"/>
                <w:rFonts w:ascii="Times New Roman" w:hAnsi="Times New Roman" w:cs="Times New Roman"/>
                <w:b/>
                <w:sz w:val="16"/>
                <w:szCs w:val="16"/>
              </w:rPr>
            </w:pPr>
            <w:r>
              <w:rPr>
                <w:rStyle w:val="af3"/>
                <w:rFonts w:ascii="Times New Roman" w:hAnsi="Times New Roman" w:cs="Times New Roman"/>
                <w:b/>
                <w:sz w:val="16"/>
                <w:szCs w:val="16"/>
              </w:rPr>
              <w:t>First symbol</w:t>
            </w:r>
          </w:p>
        </w:tc>
        <w:tc>
          <w:tcPr>
            <w:tcW w:w="0" w:type="auto"/>
            <w:tcBorders>
              <w:bottom w:val="double" w:sz="4" w:space="0" w:color="auto"/>
            </w:tcBorders>
            <w:shd w:val="clear" w:color="auto" w:fill="E0E0E0"/>
            <w:vAlign w:val="center"/>
          </w:tcPr>
          <w:p w14:paraId="48259802" w14:textId="77777777" w:rsidR="008D3698" w:rsidRDefault="00736C98">
            <w:pPr>
              <w:keepNext/>
              <w:keepLines/>
              <w:spacing w:after="0"/>
              <w:jc w:val="center"/>
              <w:textAlignment w:val="bottom"/>
              <w:rPr>
                <w:rStyle w:val="af3"/>
                <w:rFonts w:ascii="Times New Roman" w:hAnsi="Times New Roman" w:cs="Times New Roman"/>
                <w:b/>
                <w:sz w:val="16"/>
                <w:szCs w:val="16"/>
              </w:rPr>
            </w:pPr>
            <w:r>
              <w:rPr>
                <w:rStyle w:val="af3"/>
                <w:rFonts w:ascii="Times New Roman" w:hAnsi="Times New Roman" w:cs="Times New Roman"/>
                <w:b/>
                <w:sz w:val="16"/>
                <w:szCs w:val="16"/>
              </w:rPr>
              <w:t>Number of symbols</w:t>
            </w:r>
          </w:p>
        </w:tc>
        <w:tc>
          <w:tcPr>
            <w:tcW w:w="0" w:type="auto"/>
            <w:tcBorders>
              <w:bottom w:val="double" w:sz="4" w:space="0" w:color="auto"/>
            </w:tcBorders>
            <w:shd w:val="clear" w:color="auto" w:fill="E0E0E0"/>
            <w:vAlign w:val="center"/>
          </w:tcPr>
          <w:p w14:paraId="654556C5" w14:textId="77777777" w:rsidR="008D3698" w:rsidRDefault="00736C98">
            <w:pPr>
              <w:keepNext/>
              <w:keepLines/>
              <w:spacing w:after="0"/>
              <w:jc w:val="center"/>
              <w:textAlignment w:val="bottom"/>
              <w:rPr>
                <w:rStyle w:val="af3"/>
                <w:rFonts w:ascii="Times New Roman" w:hAnsi="Times New Roman" w:cs="Times New Roman"/>
                <w:b/>
                <w:sz w:val="16"/>
                <w:szCs w:val="16"/>
              </w:rPr>
            </w:pPr>
            <w:r>
              <w:rPr>
                <w:rStyle w:val="af3"/>
                <w:rFonts w:ascii="Times New Roman" w:hAnsi="Times New Roman" w:cs="Times New Roman"/>
                <w:b/>
                <w:sz w:val="16"/>
                <w:szCs w:val="16"/>
              </w:rPr>
              <w:t xml:space="preserve">PRB offset </w:t>
            </w:r>
            <m:oMath>
              <m:sSubSup>
                <m:sSubSupPr>
                  <m:ctrlPr>
                    <w:rPr>
                      <w:rFonts w:ascii="Cambria Math" w:hAnsi="Cambria Math" w:cs="Times New Roman"/>
                      <w:i/>
                      <w:sz w:val="16"/>
                      <w:szCs w:val="16"/>
                    </w:rPr>
                  </m:ctrlPr>
                </m:sSubSupPr>
                <m:e>
                  <m:r>
                    <w:rPr>
                      <w:rFonts w:ascii="Cambria Math" w:hAnsi="Cambria Math" w:cs="Times New Roman" w:hint="eastAsia"/>
                      <w:sz w:val="16"/>
                      <w:szCs w:val="16"/>
                    </w:rPr>
                    <m:t>RB</m:t>
                  </m:r>
                </m:e>
                <m:sub>
                  <m:r>
                    <m:rPr>
                      <m:nor/>
                    </m:rPr>
                    <w:rPr>
                      <w:rFonts w:ascii="Cambria Math" w:hAnsi="Cambria Math" w:cs="Times New Roman" w:hint="eastAsia"/>
                      <w:sz w:val="16"/>
                      <w:szCs w:val="16"/>
                    </w:rPr>
                    <m:t>BWP</m:t>
                  </m:r>
                </m:sub>
                <m:sup>
                  <m:r>
                    <m:rPr>
                      <m:nor/>
                    </m:rPr>
                    <w:rPr>
                      <w:rFonts w:ascii="Cambria Math" w:hAnsi="Cambria Math" w:cs="Times New Roman" w:hint="eastAsia"/>
                      <w:sz w:val="16"/>
                      <w:szCs w:val="16"/>
                    </w:rPr>
                    <m:t>offset</m:t>
                  </m:r>
                </m:sup>
              </m:sSubSup>
            </m:oMath>
          </w:p>
        </w:tc>
        <w:tc>
          <w:tcPr>
            <w:tcW w:w="0" w:type="auto"/>
            <w:tcBorders>
              <w:bottom w:val="double" w:sz="4" w:space="0" w:color="auto"/>
            </w:tcBorders>
            <w:shd w:val="clear" w:color="auto" w:fill="E0E0E0"/>
            <w:vAlign w:val="center"/>
          </w:tcPr>
          <w:p w14:paraId="19560458" w14:textId="77777777" w:rsidR="008D3698" w:rsidRDefault="00736C98">
            <w:pPr>
              <w:keepNext/>
              <w:keepLines/>
              <w:spacing w:after="0"/>
              <w:jc w:val="center"/>
              <w:textAlignment w:val="bottom"/>
              <w:rPr>
                <w:rStyle w:val="af3"/>
                <w:rFonts w:ascii="Times New Roman" w:hAnsi="Times New Roman" w:cs="Times New Roman"/>
                <w:b/>
                <w:sz w:val="16"/>
                <w:szCs w:val="16"/>
              </w:rPr>
            </w:pPr>
            <w:r>
              <w:rPr>
                <w:rStyle w:val="af3"/>
                <w:rFonts w:ascii="Times New Roman" w:hAnsi="Times New Roman" w:cs="Times New Roman"/>
                <w:b/>
                <w:sz w:val="16"/>
                <w:szCs w:val="16"/>
              </w:rPr>
              <w:t>Set of initial CS indexes</w:t>
            </w:r>
          </w:p>
        </w:tc>
      </w:tr>
      <w:tr w:rsidR="008D3698" w14:paraId="5F658D4D" w14:textId="77777777">
        <w:trPr>
          <w:cantSplit/>
          <w:trHeight w:val="273"/>
          <w:jc w:val="center"/>
        </w:trPr>
        <w:tc>
          <w:tcPr>
            <w:tcW w:w="0" w:type="auto"/>
            <w:tcBorders>
              <w:top w:val="double" w:sz="4" w:space="0" w:color="auto"/>
              <w:right w:val="double" w:sz="4" w:space="0" w:color="auto"/>
            </w:tcBorders>
            <w:shd w:val="clear" w:color="auto" w:fill="auto"/>
            <w:vAlign w:val="center"/>
          </w:tcPr>
          <w:p w14:paraId="30213AA5"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05D3880A" w14:textId="77777777" w:rsidR="008D3698" w:rsidRDefault="00736C98">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1F168EAC" w14:textId="77777777" w:rsidR="008D3698" w:rsidRDefault="00736C98">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12</w:t>
            </w:r>
          </w:p>
        </w:tc>
        <w:tc>
          <w:tcPr>
            <w:tcW w:w="0" w:type="auto"/>
            <w:tcBorders>
              <w:top w:val="double" w:sz="4" w:space="0" w:color="auto"/>
              <w:left w:val="double" w:sz="4" w:space="0" w:color="auto"/>
            </w:tcBorders>
            <w:vAlign w:val="center"/>
          </w:tcPr>
          <w:p w14:paraId="3F6C2850" w14:textId="77777777" w:rsidR="008D3698" w:rsidRDefault="00736C98">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2</w:t>
            </w:r>
          </w:p>
        </w:tc>
        <w:tc>
          <w:tcPr>
            <w:tcW w:w="0" w:type="auto"/>
            <w:tcBorders>
              <w:top w:val="double" w:sz="4" w:space="0" w:color="auto"/>
              <w:left w:val="double" w:sz="4" w:space="0" w:color="auto"/>
            </w:tcBorders>
            <w:vAlign w:val="center"/>
          </w:tcPr>
          <w:p w14:paraId="33535802" w14:textId="77777777" w:rsidR="008D3698" w:rsidRDefault="00736C98">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w:t>
            </w:r>
          </w:p>
        </w:tc>
        <w:tc>
          <w:tcPr>
            <w:tcW w:w="0" w:type="auto"/>
            <w:tcBorders>
              <w:top w:val="double" w:sz="4" w:space="0" w:color="auto"/>
              <w:left w:val="double" w:sz="4" w:space="0" w:color="auto"/>
            </w:tcBorders>
            <w:vAlign w:val="center"/>
          </w:tcPr>
          <w:p w14:paraId="1F64217D" w14:textId="77777777" w:rsidR="008D3698" w:rsidRDefault="00736C98">
            <w:pPr>
              <w:keepNext/>
              <w:keepLines/>
              <w:spacing w:after="0"/>
              <w:jc w:val="center"/>
              <w:textAlignment w:val="bottom"/>
              <w:rPr>
                <w:rFonts w:ascii="Times New Roman" w:hAnsi="Times New Roman" w:cs="Times New Roman"/>
                <w:sz w:val="16"/>
                <w:szCs w:val="16"/>
              </w:rPr>
            </w:pPr>
            <w:r>
              <w:rPr>
                <w:rFonts w:ascii="Times New Roman" w:hAnsi="Times New Roman" w:cs="Times New Roman"/>
                <w:sz w:val="16"/>
                <w:szCs w:val="16"/>
              </w:rPr>
              <w:t>{0, 3}</w:t>
            </w:r>
          </w:p>
        </w:tc>
      </w:tr>
      <w:tr w:rsidR="008D3698" w14:paraId="0B5C57BC" w14:textId="77777777">
        <w:trPr>
          <w:cantSplit/>
          <w:jc w:val="center"/>
        </w:trPr>
        <w:tc>
          <w:tcPr>
            <w:tcW w:w="0" w:type="auto"/>
            <w:tcBorders>
              <w:right w:val="double" w:sz="4" w:space="0" w:color="auto"/>
            </w:tcBorders>
            <w:shd w:val="clear" w:color="auto" w:fill="auto"/>
            <w:vAlign w:val="center"/>
          </w:tcPr>
          <w:p w14:paraId="55EABB75"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w:t>
            </w:r>
          </w:p>
        </w:tc>
        <w:tc>
          <w:tcPr>
            <w:tcW w:w="0" w:type="auto"/>
            <w:tcBorders>
              <w:left w:val="double" w:sz="4" w:space="0" w:color="auto"/>
            </w:tcBorders>
            <w:vAlign w:val="center"/>
          </w:tcPr>
          <w:p w14:paraId="2926545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3E7E697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12</w:t>
            </w:r>
          </w:p>
        </w:tc>
        <w:tc>
          <w:tcPr>
            <w:tcW w:w="0" w:type="auto"/>
            <w:tcBorders>
              <w:left w:val="double" w:sz="4" w:space="0" w:color="auto"/>
            </w:tcBorders>
            <w:vAlign w:val="center"/>
          </w:tcPr>
          <w:p w14:paraId="12A0EE9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42EE1A6E"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4378C64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sz w:val="16"/>
                <w:szCs w:val="16"/>
              </w:rPr>
              <w:t>{0, 4, 8}</w:t>
            </w:r>
          </w:p>
        </w:tc>
      </w:tr>
      <w:tr w:rsidR="008D3698" w14:paraId="27987065" w14:textId="77777777">
        <w:trPr>
          <w:cantSplit/>
          <w:jc w:val="center"/>
        </w:trPr>
        <w:tc>
          <w:tcPr>
            <w:tcW w:w="0" w:type="auto"/>
            <w:tcBorders>
              <w:right w:val="double" w:sz="4" w:space="0" w:color="auto"/>
            </w:tcBorders>
            <w:shd w:val="clear" w:color="auto" w:fill="auto"/>
            <w:vAlign w:val="center"/>
          </w:tcPr>
          <w:p w14:paraId="709E8004"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2</w:t>
            </w:r>
          </w:p>
        </w:tc>
        <w:tc>
          <w:tcPr>
            <w:tcW w:w="0" w:type="auto"/>
            <w:tcBorders>
              <w:left w:val="double" w:sz="4" w:space="0" w:color="auto"/>
            </w:tcBorders>
            <w:vAlign w:val="center"/>
          </w:tcPr>
          <w:p w14:paraId="0BA2068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61E214AE"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12</w:t>
            </w:r>
          </w:p>
        </w:tc>
        <w:tc>
          <w:tcPr>
            <w:tcW w:w="0" w:type="auto"/>
            <w:tcBorders>
              <w:left w:val="double" w:sz="4" w:space="0" w:color="auto"/>
            </w:tcBorders>
            <w:vAlign w:val="center"/>
          </w:tcPr>
          <w:p w14:paraId="39403FA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70D7182C"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3</w:t>
            </w:r>
          </w:p>
        </w:tc>
        <w:tc>
          <w:tcPr>
            <w:tcW w:w="0" w:type="auto"/>
            <w:tcBorders>
              <w:left w:val="double" w:sz="4" w:space="0" w:color="auto"/>
            </w:tcBorders>
            <w:vAlign w:val="center"/>
          </w:tcPr>
          <w:p w14:paraId="06C751C4"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sz w:val="16"/>
                <w:szCs w:val="16"/>
              </w:rPr>
              <w:t>{0, 4, 8}</w:t>
            </w:r>
          </w:p>
        </w:tc>
      </w:tr>
      <w:tr w:rsidR="008D3698" w14:paraId="0D5B8C5F" w14:textId="77777777">
        <w:trPr>
          <w:cantSplit/>
          <w:jc w:val="center"/>
        </w:trPr>
        <w:tc>
          <w:tcPr>
            <w:tcW w:w="0" w:type="auto"/>
            <w:tcBorders>
              <w:right w:val="double" w:sz="4" w:space="0" w:color="auto"/>
            </w:tcBorders>
            <w:shd w:val="clear" w:color="auto" w:fill="auto"/>
            <w:vAlign w:val="center"/>
          </w:tcPr>
          <w:p w14:paraId="1E1CA245"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3</w:t>
            </w:r>
          </w:p>
        </w:tc>
        <w:tc>
          <w:tcPr>
            <w:tcW w:w="0" w:type="auto"/>
            <w:tcBorders>
              <w:left w:val="double" w:sz="4" w:space="0" w:color="auto"/>
            </w:tcBorders>
            <w:vAlign w:val="center"/>
          </w:tcPr>
          <w:p w14:paraId="4B89E0CC"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0381C0A3"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23C7EE7B"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4814A02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A51C0B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8D3698" w14:paraId="6432BFC4" w14:textId="77777777">
        <w:trPr>
          <w:cantSplit/>
          <w:jc w:val="center"/>
        </w:trPr>
        <w:tc>
          <w:tcPr>
            <w:tcW w:w="0" w:type="auto"/>
            <w:tcBorders>
              <w:right w:val="double" w:sz="4" w:space="0" w:color="auto"/>
            </w:tcBorders>
            <w:shd w:val="clear" w:color="auto" w:fill="auto"/>
            <w:vAlign w:val="center"/>
          </w:tcPr>
          <w:p w14:paraId="0C24C21A"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4</w:t>
            </w:r>
          </w:p>
        </w:tc>
        <w:tc>
          <w:tcPr>
            <w:tcW w:w="0" w:type="auto"/>
            <w:tcBorders>
              <w:left w:val="double" w:sz="4" w:space="0" w:color="auto"/>
            </w:tcBorders>
            <w:vAlign w:val="center"/>
          </w:tcPr>
          <w:p w14:paraId="79370BA6"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4FC6E5F3"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1C7084DB"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23A5766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DBC847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69DDD16E" w14:textId="77777777">
        <w:trPr>
          <w:cantSplit/>
          <w:jc w:val="center"/>
        </w:trPr>
        <w:tc>
          <w:tcPr>
            <w:tcW w:w="0" w:type="auto"/>
            <w:tcBorders>
              <w:right w:val="double" w:sz="4" w:space="0" w:color="auto"/>
            </w:tcBorders>
            <w:shd w:val="clear" w:color="auto" w:fill="auto"/>
            <w:vAlign w:val="center"/>
          </w:tcPr>
          <w:p w14:paraId="09F3A9AF"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5</w:t>
            </w:r>
          </w:p>
        </w:tc>
        <w:tc>
          <w:tcPr>
            <w:tcW w:w="0" w:type="auto"/>
            <w:tcBorders>
              <w:left w:val="double" w:sz="4" w:space="0" w:color="auto"/>
            </w:tcBorders>
            <w:vAlign w:val="center"/>
          </w:tcPr>
          <w:p w14:paraId="63C14C21"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0992789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5329E4B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09383DD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4DA9102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0AC34F6F" w14:textId="77777777">
        <w:trPr>
          <w:cantSplit/>
          <w:jc w:val="center"/>
        </w:trPr>
        <w:tc>
          <w:tcPr>
            <w:tcW w:w="0" w:type="auto"/>
            <w:tcBorders>
              <w:right w:val="double" w:sz="4" w:space="0" w:color="auto"/>
            </w:tcBorders>
            <w:shd w:val="clear" w:color="auto" w:fill="auto"/>
            <w:vAlign w:val="center"/>
          </w:tcPr>
          <w:p w14:paraId="7DB84F4F"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6</w:t>
            </w:r>
          </w:p>
        </w:tc>
        <w:tc>
          <w:tcPr>
            <w:tcW w:w="0" w:type="auto"/>
            <w:tcBorders>
              <w:left w:val="double" w:sz="4" w:space="0" w:color="auto"/>
            </w:tcBorders>
            <w:vAlign w:val="center"/>
          </w:tcPr>
          <w:p w14:paraId="22C78E8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5CB46CA5"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10B8E35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1FF63B94"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44584E5E"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684948B8" w14:textId="77777777">
        <w:trPr>
          <w:cantSplit/>
          <w:jc w:val="center"/>
        </w:trPr>
        <w:tc>
          <w:tcPr>
            <w:tcW w:w="0" w:type="auto"/>
            <w:tcBorders>
              <w:right w:val="double" w:sz="4" w:space="0" w:color="auto"/>
            </w:tcBorders>
            <w:shd w:val="clear" w:color="auto" w:fill="auto"/>
            <w:vAlign w:val="center"/>
          </w:tcPr>
          <w:p w14:paraId="01CAFC4B"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7</w:t>
            </w:r>
          </w:p>
        </w:tc>
        <w:tc>
          <w:tcPr>
            <w:tcW w:w="0" w:type="auto"/>
            <w:tcBorders>
              <w:left w:val="double" w:sz="4" w:space="0" w:color="auto"/>
            </w:tcBorders>
            <w:vAlign w:val="center"/>
          </w:tcPr>
          <w:p w14:paraId="633D67B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45C1BB1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343354BF"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3046F2B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2CDAFDD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8D3698" w14:paraId="70330154" w14:textId="77777777">
        <w:trPr>
          <w:cantSplit/>
          <w:jc w:val="center"/>
        </w:trPr>
        <w:tc>
          <w:tcPr>
            <w:tcW w:w="0" w:type="auto"/>
            <w:tcBorders>
              <w:right w:val="double" w:sz="4" w:space="0" w:color="auto"/>
            </w:tcBorders>
            <w:shd w:val="clear" w:color="auto" w:fill="auto"/>
            <w:vAlign w:val="center"/>
          </w:tcPr>
          <w:p w14:paraId="5E77A158"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8</w:t>
            </w:r>
          </w:p>
        </w:tc>
        <w:tc>
          <w:tcPr>
            <w:tcW w:w="0" w:type="auto"/>
            <w:tcBorders>
              <w:left w:val="double" w:sz="4" w:space="0" w:color="auto"/>
            </w:tcBorders>
            <w:vAlign w:val="center"/>
          </w:tcPr>
          <w:p w14:paraId="2E759964"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708A64CC"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0849CD4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12554802"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6CB82A13"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210A3881" w14:textId="77777777">
        <w:trPr>
          <w:cantSplit/>
          <w:jc w:val="center"/>
        </w:trPr>
        <w:tc>
          <w:tcPr>
            <w:tcW w:w="0" w:type="auto"/>
            <w:tcBorders>
              <w:right w:val="double" w:sz="4" w:space="0" w:color="auto"/>
            </w:tcBorders>
            <w:shd w:val="clear" w:color="auto" w:fill="auto"/>
            <w:vAlign w:val="center"/>
          </w:tcPr>
          <w:p w14:paraId="6FC6D90A"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9</w:t>
            </w:r>
          </w:p>
        </w:tc>
        <w:tc>
          <w:tcPr>
            <w:tcW w:w="0" w:type="auto"/>
            <w:tcBorders>
              <w:left w:val="double" w:sz="4" w:space="0" w:color="auto"/>
            </w:tcBorders>
            <w:vAlign w:val="center"/>
          </w:tcPr>
          <w:p w14:paraId="3A8159A2"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0F585F3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4C497FC5"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3AB78AA6"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2E4ED33B"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48109DC1" w14:textId="77777777">
        <w:trPr>
          <w:cantSplit/>
          <w:jc w:val="center"/>
        </w:trPr>
        <w:tc>
          <w:tcPr>
            <w:tcW w:w="0" w:type="auto"/>
            <w:tcBorders>
              <w:right w:val="double" w:sz="4" w:space="0" w:color="auto"/>
            </w:tcBorders>
            <w:shd w:val="clear" w:color="auto" w:fill="auto"/>
            <w:vAlign w:val="center"/>
          </w:tcPr>
          <w:p w14:paraId="20267DF0"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10</w:t>
            </w:r>
          </w:p>
        </w:tc>
        <w:tc>
          <w:tcPr>
            <w:tcW w:w="0" w:type="auto"/>
            <w:tcBorders>
              <w:left w:val="double" w:sz="4" w:space="0" w:color="auto"/>
            </w:tcBorders>
            <w:vAlign w:val="center"/>
          </w:tcPr>
          <w:p w14:paraId="7FBA2831"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23A4CEFF"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04A5D565"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10</w:t>
            </w:r>
          </w:p>
        </w:tc>
        <w:tc>
          <w:tcPr>
            <w:tcW w:w="0" w:type="auto"/>
            <w:tcBorders>
              <w:left w:val="double" w:sz="4" w:space="0" w:color="auto"/>
            </w:tcBorders>
            <w:vAlign w:val="center"/>
          </w:tcPr>
          <w:p w14:paraId="68F8457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178E459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63295B79" w14:textId="77777777">
        <w:trPr>
          <w:cantSplit/>
          <w:jc w:val="center"/>
        </w:trPr>
        <w:tc>
          <w:tcPr>
            <w:tcW w:w="0" w:type="auto"/>
            <w:tcBorders>
              <w:right w:val="double" w:sz="4" w:space="0" w:color="auto"/>
            </w:tcBorders>
            <w:shd w:val="clear" w:color="auto" w:fill="auto"/>
            <w:vAlign w:val="center"/>
          </w:tcPr>
          <w:p w14:paraId="4080BE2B"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11</w:t>
            </w:r>
          </w:p>
        </w:tc>
        <w:tc>
          <w:tcPr>
            <w:tcW w:w="0" w:type="auto"/>
            <w:tcBorders>
              <w:left w:val="double" w:sz="4" w:space="0" w:color="auto"/>
            </w:tcBorders>
            <w:vAlign w:val="center"/>
          </w:tcPr>
          <w:p w14:paraId="260C554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423086F2"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AB5B8F2"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0884FD40"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70F431D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6}</w:t>
            </w:r>
          </w:p>
        </w:tc>
      </w:tr>
      <w:tr w:rsidR="008D3698" w14:paraId="1EF08B9D" w14:textId="77777777">
        <w:trPr>
          <w:cantSplit/>
          <w:jc w:val="center"/>
        </w:trPr>
        <w:tc>
          <w:tcPr>
            <w:tcW w:w="0" w:type="auto"/>
            <w:tcBorders>
              <w:right w:val="double" w:sz="4" w:space="0" w:color="auto"/>
            </w:tcBorders>
            <w:shd w:val="clear" w:color="auto" w:fill="auto"/>
            <w:vAlign w:val="center"/>
          </w:tcPr>
          <w:p w14:paraId="44A724B9"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12</w:t>
            </w:r>
          </w:p>
        </w:tc>
        <w:tc>
          <w:tcPr>
            <w:tcW w:w="0" w:type="auto"/>
            <w:tcBorders>
              <w:left w:val="double" w:sz="4" w:space="0" w:color="auto"/>
            </w:tcBorders>
            <w:vAlign w:val="center"/>
          </w:tcPr>
          <w:p w14:paraId="5B38990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2553C13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92837BF"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36EF48EB"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14CD317F"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4BC6DA35" w14:textId="77777777">
        <w:trPr>
          <w:cantSplit/>
          <w:jc w:val="center"/>
        </w:trPr>
        <w:tc>
          <w:tcPr>
            <w:tcW w:w="0" w:type="auto"/>
            <w:tcBorders>
              <w:right w:val="double" w:sz="4" w:space="0" w:color="auto"/>
            </w:tcBorders>
            <w:shd w:val="clear" w:color="auto" w:fill="auto"/>
            <w:vAlign w:val="center"/>
          </w:tcPr>
          <w:p w14:paraId="0D28BB8A"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13</w:t>
            </w:r>
          </w:p>
        </w:tc>
        <w:tc>
          <w:tcPr>
            <w:tcW w:w="0" w:type="auto"/>
            <w:tcBorders>
              <w:left w:val="double" w:sz="4" w:space="0" w:color="auto"/>
            </w:tcBorders>
            <w:vAlign w:val="center"/>
          </w:tcPr>
          <w:p w14:paraId="6EAF44C4"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54EE16C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4CECA8A2"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2E0E2E9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2</w:t>
            </w:r>
          </w:p>
        </w:tc>
        <w:tc>
          <w:tcPr>
            <w:tcW w:w="0" w:type="auto"/>
            <w:tcBorders>
              <w:left w:val="double" w:sz="4" w:space="0" w:color="auto"/>
            </w:tcBorders>
            <w:vAlign w:val="center"/>
          </w:tcPr>
          <w:p w14:paraId="711EF5C1"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54ACB4DC" w14:textId="77777777">
        <w:trPr>
          <w:cantSplit/>
          <w:jc w:val="center"/>
        </w:trPr>
        <w:tc>
          <w:tcPr>
            <w:tcW w:w="0" w:type="auto"/>
            <w:tcBorders>
              <w:right w:val="double" w:sz="4" w:space="0" w:color="auto"/>
            </w:tcBorders>
            <w:shd w:val="clear" w:color="auto" w:fill="auto"/>
            <w:vAlign w:val="center"/>
          </w:tcPr>
          <w:p w14:paraId="26AE0F14" w14:textId="77777777" w:rsidR="008D3698" w:rsidRDefault="00736C98">
            <w:pPr>
              <w:pStyle w:val="TAC"/>
              <w:rPr>
                <w:rFonts w:ascii="Times New Roman" w:hAnsi="Times New Roman" w:cs="Times New Roman"/>
                <w:sz w:val="16"/>
                <w:szCs w:val="16"/>
              </w:rPr>
            </w:pPr>
            <w:r>
              <w:rPr>
                <w:rFonts w:ascii="Times New Roman" w:hAnsi="Times New Roman" w:cs="Times New Roman"/>
                <w:sz w:val="16"/>
                <w:szCs w:val="16"/>
              </w:rPr>
              <w:t>14</w:t>
            </w:r>
          </w:p>
        </w:tc>
        <w:tc>
          <w:tcPr>
            <w:tcW w:w="0" w:type="auto"/>
            <w:tcBorders>
              <w:left w:val="double" w:sz="4" w:space="0" w:color="auto"/>
            </w:tcBorders>
            <w:vAlign w:val="center"/>
          </w:tcPr>
          <w:p w14:paraId="7E85345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5736427A"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7A11DCE"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5B015FB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4</w:t>
            </w:r>
          </w:p>
        </w:tc>
        <w:tc>
          <w:tcPr>
            <w:tcW w:w="0" w:type="auto"/>
            <w:tcBorders>
              <w:left w:val="double" w:sz="4" w:space="0" w:color="auto"/>
            </w:tcBorders>
            <w:vAlign w:val="center"/>
          </w:tcPr>
          <w:p w14:paraId="5EC207A9"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r w:rsidR="008D3698" w14:paraId="28C341F5" w14:textId="77777777">
        <w:trPr>
          <w:cantSplit/>
          <w:jc w:val="center"/>
        </w:trPr>
        <w:tc>
          <w:tcPr>
            <w:tcW w:w="0" w:type="auto"/>
            <w:tcBorders>
              <w:right w:val="double" w:sz="4" w:space="0" w:color="auto"/>
            </w:tcBorders>
            <w:shd w:val="clear" w:color="auto" w:fill="auto"/>
            <w:vAlign w:val="center"/>
          </w:tcPr>
          <w:p w14:paraId="00A34D4B" w14:textId="77777777" w:rsidR="008D3698" w:rsidRDefault="00736C98">
            <w:pPr>
              <w:pStyle w:val="TAC"/>
              <w:rPr>
                <w:rFonts w:ascii="Times New Roman" w:hAnsi="Times New Roman" w:cs="Times New Roman"/>
                <w:sz w:val="16"/>
                <w:szCs w:val="16"/>
              </w:rPr>
            </w:pPr>
            <w:r>
              <w:rPr>
                <w:rFonts w:ascii="Times New Roman" w:hAnsi="Times New Roman" w:cs="Times New Roman"/>
                <w:kern w:val="24"/>
                <w:sz w:val="16"/>
                <w:szCs w:val="16"/>
              </w:rPr>
              <w:t>15</w:t>
            </w:r>
          </w:p>
        </w:tc>
        <w:tc>
          <w:tcPr>
            <w:tcW w:w="0" w:type="auto"/>
            <w:tcBorders>
              <w:left w:val="double" w:sz="4" w:space="0" w:color="auto"/>
            </w:tcBorders>
            <w:vAlign w:val="center"/>
          </w:tcPr>
          <w:p w14:paraId="13D8E2E8"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w:t>
            </w:r>
          </w:p>
        </w:tc>
        <w:tc>
          <w:tcPr>
            <w:tcW w:w="0" w:type="auto"/>
            <w:tcBorders>
              <w:left w:val="double" w:sz="4" w:space="0" w:color="auto"/>
            </w:tcBorders>
            <w:vAlign w:val="center"/>
          </w:tcPr>
          <w:p w14:paraId="02859BA7"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w:t>
            </w:r>
          </w:p>
        </w:tc>
        <w:tc>
          <w:tcPr>
            <w:tcW w:w="0" w:type="auto"/>
            <w:tcBorders>
              <w:left w:val="double" w:sz="4" w:space="0" w:color="auto"/>
            </w:tcBorders>
            <w:vAlign w:val="center"/>
          </w:tcPr>
          <w:p w14:paraId="5AB10B94"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14</w:t>
            </w:r>
          </w:p>
        </w:tc>
        <w:tc>
          <w:tcPr>
            <w:tcW w:w="0" w:type="auto"/>
            <w:tcBorders>
              <w:left w:val="double" w:sz="4" w:space="0" w:color="auto"/>
            </w:tcBorders>
            <w:vAlign w:val="center"/>
          </w:tcPr>
          <w:p w14:paraId="55160DE9" w14:textId="77777777" w:rsidR="008D3698" w:rsidRDefault="00AD608F">
            <w:pPr>
              <w:pStyle w:val="TAC"/>
              <w:rPr>
                <w:rFonts w:ascii="Times New Roman" w:hAnsi="Times New Roman" w:cs="Times New Roman"/>
                <w:kern w:val="24"/>
                <w:sz w:val="16"/>
                <w:szCs w:val="16"/>
              </w:rPr>
            </w:pPr>
            <m:oMathPara>
              <m:oMath>
                <m:d>
                  <m:dPr>
                    <m:begChr m:val="⌊"/>
                    <m:endChr m:val="⌋"/>
                    <m:ctrlPr>
                      <w:rPr>
                        <w:rFonts w:ascii="Cambria Math" w:hAnsi="Cambria Math" w:cs="Times New Roman"/>
                        <w:i/>
                        <w:kern w:val="24"/>
                        <w:sz w:val="16"/>
                        <w:szCs w:val="16"/>
                      </w:rPr>
                    </m:ctrlPr>
                  </m:dPr>
                  <m:e>
                    <m:f>
                      <m:fPr>
                        <m:type m:val="lin"/>
                        <m:ctrlPr>
                          <w:rPr>
                            <w:rFonts w:ascii="Cambria Math" w:hAnsi="Cambria Math" w:cs="Times New Roman"/>
                            <w:i/>
                            <w:kern w:val="24"/>
                            <w:sz w:val="16"/>
                            <w:szCs w:val="16"/>
                          </w:rPr>
                        </m:ctrlPr>
                      </m:fPr>
                      <m:num>
                        <m:sSubSup>
                          <m:sSubSupPr>
                            <m:ctrlPr>
                              <w:rPr>
                                <w:rFonts w:ascii="Cambria Math" w:hAnsi="Cambria Math" w:cs="Times New Roman"/>
                                <w:i/>
                                <w:sz w:val="16"/>
                                <w:szCs w:val="16"/>
                              </w:rPr>
                            </m:ctrlPr>
                          </m:sSubSupPr>
                          <m:e>
                            <m:r>
                              <w:rPr>
                                <w:rFonts w:ascii="Cambria Math" w:hAnsi="Cambria Math" w:cs="Times New Roman" w:hint="eastAsia"/>
                                <w:sz w:val="16"/>
                                <w:szCs w:val="16"/>
                              </w:rPr>
                              <m:t>N</m:t>
                            </m:r>
                          </m:e>
                          <m:sub>
                            <m:r>
                              <m:rPr>
                                <m:nor/>
                              </m:rPr>
                              <w:rPr>
                                <w:rFonts w:ascii="Cambria Math" w:hAnsi="Cambria Math" w:cs="Times New Roman" w:hint="eastAsia"/>
                                <w:sz w:val="16"/>
                                <w:szCs w:val="16"/>
                              </w:rPr>
                              <m:t>BWP</m:t>
                            </m:r>
                          </m:sub>
                          <m:sup>
                            <m:r>
                              <m:rPr>
                                <m:nor/>
                              </m:rPr>
                              <w:rPr>
                                <w:rFonts w:ascii="Cambria Math" w:hAnsi="Cambria Math" w:cs="Times New Roman" w:hint="eastAsia"/>
                                <w:sz w:val="16"/>
                                <w:szCs w:val="16"/>
                              </w:rPr>
                              <m:t>size</m:t>
                            </m:r>
                          </m:sup>
                        </m:sSubSup>
                      </m:num>
                      <m:den>
                        <m:r>
                          <w:rPr>
                            <w:rFonts w:ascii="Cambria Math" w:hAnsi="Cambria Math" w:cs="Times New Roman" w:hint="eastAsia"/>
                            <w:kern w:val="24"/>
                            <w:sz w:val="16"/>
                            <w:szCs w:val="16"/>
                          </w:rPr>
                          <m:t>4</m:t>
                        </m:r>
                      </m:den>
                    </m:f>
                  </m:e>
                </m:d>
              </m:oMath>
            </m:oMathPara>
          </w:p>
        </w:tc>
        <w:tc>
          <w:tcPr>
            <w:tcW w:w="0" w:type="auto"/>
            <w:tcBorders>
              <w:left w:val="double" w:sz="4" w:space="0" w:color="auto"/>
            </w:tcBorders>
            <w:vAlign w:val="center"/>
          </w:tcPr>
          <w:p w14:paraId="2C5089CD" w14:textId="77777777" w:rsidR="008D3698" w:rsidRDefault="00736C98">
            <w:pPr>
              <w:pStyle w:val="TAC"/>
              <w:rPr>
                <w:rFonts w:ascii="Times New Roman" w:hAnsi="Times New Roman" w:cs="Times New Roman"/>
                <w:kern w:val="24"/>
                <w:sz w:val="16"/>
                <w:szCs w:val="16"/>
              </w:rPr>
            </w:pPr>
            <w:r>
              <w:rPr>
                <w:rFonts w:ascii="Times New Roman" w:hAnsi="Times New Roman" w:cs="Times New Roman"/>
                <w:kern w:val="24"/>
                <w:sz w:val="16"/>
                <w:szCs w:val="16"/>
              </w:rPr>
              <w:t>{0, 3, 6, 9}</w:t>
            </w:r>
          </w:p>
        </w:tc>
      </w:tr>
    </w:tbl>
    <w:p w14:paraId="65C62E97" w14:textId="77777777" w:rsidR="008D3698" w:rsidRDefault="00736C98">
      <w:pPr>
        <w:pStyle w:val="3"/>
        <w:widowControl w:val="0"/>
        <w:numPr>
          <w:ilvl w:val="2"/>
          <w:numId w:val="4"/>
        </w:numPr>
        <w:tabs>
          <w:tab w:val="left" w:pos="432"/>
        </w:tabs>
        <w:snapToGrid w:val="0"/>
        <w:spacing w:beforeLines="50" w:afterLines="50" w:after="120" w:line="413" w:lineRule="auto"/>
        <w:ind w:left="709" w:hanging="709"/>
        <w:rPr>
          <w:rFonts w:ascii="Arial" w:eastAsia="黑体" w:hAnsi="Arial"/>
          <w:b/>
          <w:bCs/>
          <w:szCs w:val="30"/>
          <w:lang w:eastAsia="zh-CN"/>
        </w:rPr>
      </w:pPr>
      <w:r>
        <w:rPr>
          <w:rFonts w:ascii="Arial" w:eastAsia="黑体" w:hAnsi="Arial" w:hint="eastAsia"/>
          <w:b/>
          <w:bCs/>
          <w:szCs w:val="30"/>
          <w:lang w:eastAsia="zh-CN"/>
        </w:rPr>
        <w:t>DMRS bundling for PUCCH</w:t>
      </w:r>
    </w:p>
    <w:p w14:paraId="7EF647D8" w14:textId="77777777" w:rsidR="008D3698" w:rsidRDefault="00736C98">
      <w:pPr>
        <w:numPr>
          <w:ilvl w:val="3"/>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To improve the coverage performance and eliminate the coverage gap, we can consider supporting repeated transmission of Msg4 PUCCH and DMRS bundling to improve coverage performance. In </w:t>
      </w:r>
      <w:r>
        <w:rPr>
          <w:rFonts w:ascii="Times New Roman" w:eastAsia="宋体" w:hAnsi="Times New Roman" w:cs="Times New Roman" w:hint="eastAsia"/>
          <w:sz w:val="20"/>
          <w:szCs w:val="20"/>
        </w:rPr>
        <w:t xml:space="preserve">RAN1 #110bis-e </w:t>
      </w:r>
      <w:r>
        <w:rPr>
          <w:rFonts w:ascii="Times New Roman" w:eastAsia="宋体" w:hAnsi="Times New Roman" w:cs="Times New Roman"/>
          <w:sz w:val="20"/>
          <w:szCs w:val="20"/>
        </w:rPr>
        <w:t>meeting, the benefits on the PUCCH has also been discussed with following agreement:</w:t>
      </w:r>
    </w:p>
    <w:tbl>
      <w:tblPr>
        <w:tblStyle w:val="af1"/>
        <w:tblW w:w="0" w:type="auto"/>
        <w:tblInd w:w="576" w:type="dxa"/>
        <w:tblLook w:val="04A0" w:firstRow="1" w:lastRow="0" w:firstColumn="1" w:lastColumn="0" w:noHBand="0" w:noVBand="1"/>
      </w:tblPr>
      <w:tblGrid>
        <w:gridCol w:w="9000"/>
      </w:tblGrid>
      <w:tr w:rsidR="008D3698" w14:paraId="2CF8907B" w14:textId="77777777">
        <w:tc>
          <w:tcPr>
            <w:tcW w:w="9000" w:type="dxa"/>
          </w:tcPr>
          <w:p w14:paraId="492F2660" w14:textId="77777777" w:rsidR="008D3698" w:rsidRDefault="00736C98">
            <w:pPr>
              <w:adjustRightInd w:val="0"/>
              <w:snapToGrid w:val="0"/>
              <w:spacing w:beforeLines="50" w:before="120" w:after="120" w:line="240" w:lineRule="auto"/>
              <w:rPr>
                <w:rFonts w:ascii="Times New Roman" w:hAnsi="Times New Roman" w:cs="Times New Roman"/>
                <w:b/>
                <w:sz w:val="20"/>
                <w:szCs w:val="20"/>
                <w:u w:val="single"/>
              </w:rPr>
            </w:pPr>
            <w:r>
              <w:rPr>
                <w:rFonts w:ascii="Times New Roman" w:hAnsi="Times New Roman" w:cs="Times New Roman"/>
                <w:b/>
                <w:sz w:val="20"/>
                <w:szCs w:val="20"/>
                <w:highlight w:val="green"/>
                <w:u w:val="single"/>
              </w:rPr>
              <w:t>Agreement</w:t>
            </w:r>
          </w:p>
          <w:p w14:paraId="30E002EC" w14:textId="77777777" w:rsidR="008D3698" w:rsidRDefault="00736C98">
            <w:pPr>
              <w:adjustRightInd w:val="0"/>
              <w:snapToGrid w:val="0"/>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For PUCCH for Msg4 HARQ-ACK,</w:t>
            </w:r>
          </w:p>
          <w:p w14:paraId="1CDCED9B" w14:textId="77777777" w:rsidR="008D3698" w:rsidRDefault="00736C98">
            <w:pPr>
              <w:numPr>
                <w:ilvl w:val="0"/>
                <w:numId w:val="8"/>
              </w:numPr>
              <w:adjustRightInd w:val="0"/>
              <w:snapToGrid w:val="0"/>
              <w:spacing w:beforeLines="50" w:before="120" w:after="120" w:line="240" w:lineRule="auto"/>
              <w:rPr>
                <w:rFonts w:ascii="Times New Roman" w:hAnsi="Times New Roman" w:cs="Times New Roman"/>
                <w:sz w:val="20"/>
                <w:szCs w:val="20"/>
              </w:rPr>
            </w:pPr>
            <w:r>
              <w:rPr>
                <w:rFonts w:ascii="Times New Roman" w:eastAsia="宋体" w:hAnsi="Times New Roman" w:cs="Times New Roman"/>
                <w:sz w:val="20"/>
                <w:szCs w:val="20"/>
              </w:rPr>
              <w:t>Support PUCCH repetition</w:t>
            </w:r>
          </w:p>
          <w:p w14:paraId="62940CED" w14:textId="77777777" w:rsidR="008D3698" w:rsidRDefault="00736C98">
            <w:pPr>
              <w:numPr>
                <w:ilvl w:val="1"/>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Further discuss the specification impact for at least the following</w:t>
            </w:r>
          </w:p>
          <w:p w14:paraId="64C0D416" w14:textId="77777777" w:rsidR="008D3698" w:rsidRDefault="00736C98">
            <w:pPr>
              <w:numPr>
                <w:ilvl w:val="2"/>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Procedure and signaling (e.g., cell-specific configuration, request to gNB and dynamic indication from gNB, UE capability indication before Msg4, etc.)</w:t>
            </w:r>
          </w:p>
          <w:p w14:paraId="549530B9" w14:textId="77777777" w:rsidR="008D3698" w:rsidRDefault="00736C98">
            <w:pPr>
              <w:numPr>
                <w:ilvl w:val="2"/>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Repetition factor</w:t>
            </w:r>
          </w:p>
          <w:p w14:paraId="7A7B1626" w14:textId="77777777" w:rsidR="008D3698" w:rsidRDefault="00736C98">
            <w:pPr>
              <w:numPr>
                <w:ilvl w:val="2"/>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Repetition slot counting for FDD</w:t>
            </w:r>
          </w:p>
          <w:p w14:paraId="5F0DB40D" w14:textId="77777777" w:rsidR="008D3698" w:rsidRDefault="00736C98">
            <w:pPr>
              <w:numPr>
                <w:ilvl w:val="1"/>
                <w:numId w:val="8"/>
              </w:numPr>
              <w:adjustRightInd w:val="0"/>
              <w:snapToGrid w:val="0"/>
              <w:spacing w:beforeLines="50" w:before="120" w:after="120" w:line="240" w:lineRule="auto"/>
              <w:rPr>
                <w:rFonts w:ascii="Times New Roman" w:hAnsi="Times New Roman" w:cs="Times New Roman"/>
                <w:sz w:val="20"/>
                <w:szCs w:val="20"/>
              </w:rPr>
            </w:pPr>
            <w:r>
              <w:rPr>
                <w:rFonts w:ascii="Times New Roman" w:eastAsia="宋体" w:hAnsi="Times New Roman" w:cs="Times New Roman"/>
                <w:sz w:val="20"/>
                <w:szCs w:val="20"/>
              </w:rPr>
              <w:t>Further study whether to enhance or support the following</w:t>
            </w:r>
          </w:p>
          <w:p w14:paraId="2BC1477E" w14:textId="77777777" w:rsidR="008D3698" w:rsidRDefault="00736C98">
            <w:pPr>
              <w:numPr>
                <w:ilvl w:val="2"/>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Frequency hopping</w:t>
            </w:r>
          </w:p>
          <w:p w14:paraId="30E06E69" w14:textId="77777777" w:rsidR="008D3698" w:rsidRDefault="00736C98">
            <w:pPr>
              <w:numPr>
                <w:ilvl w:val="2"/>
                <w:numId w:val="8"/>
              </w:numPr>
              <w:adjustRightInd w:val="0"/>
              <w:snapToGrid w:val="0"/>
              <w:spacing w:beforeLines="50"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DMRS bundling</w:t>
            </w:r>
          </w:p>
        </w:tc>
      </w:tr>
    </w:tbl>
    <w:p w14:paraId="56CB8C75" w14:textId="77777777" w:rsidR="008D3698" w:rsidRDefault="00736C98">
      <w:pPr>
        <w:numPr>
          <w:ilvl w:val="3"/>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section, further evaluation to justify the improvement of DMRS bundling along with repetition is done for PUCCH Msg4 HARQ-ACK with </w:t>
      </w:r>
      <w:proofErr w:type="gramStart"/>
      <w:r>
        <w:rPr>
          <w:rFonts w:ascii="Times New Roman" w:eastAsia="宋体" w:hAnsi="Times New Roman" w:cs="Times New Roman"/>
          <w:sz w:val="20"/>
          <w:szCs w:val="20"/>
        </w:rPr>
        <w:t>1 bit</w:t>
      </w:r>
      <w:proofErr w:type="gramEnd"/>
      <w:r>
        <w:rPr>
          <w:rFonts w:ascii="Times New Roman" w:eastAsia="宋体" w:hAnsi="Times New Roman" w:cs="Times New Roman"/>
          <w:sz w:val="20"/>
          <w:szCs w:val="20"/>
        </w:rPr>
        <w:t xml:space="preserve"> payload, detailed simulation assumption is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_Ref6526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14:paraId="59D8532C" w14:textId="77777777" w:rsidR="008D3698" w:rsidRDefault="00736C98">
      <w:pPr>
        <w:numPr>
          <w:ilvl w:val="3"/>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As can be seen from the blue curve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_Ref8554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_Ref9335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required SNR at 1% BLER is -7.1 dB when the number of repetitions is only 2. Further improvement can be achieved with FO = 0 Hz, that is, -8 </w:t>
      </w:r>
      <w:proofErr w:type="spellStart"/>
      <w:r>
        <w:rPr>
          <w:rFonts w:ascii="Times New Roman" w:eastAsia="宋体" w:hAnsi="Times New Roman" w:cs="Times New Roman"/>
          <w:sz w:val="20"/>
          <w:szCs w:val="20"/>
        </w:rPr>
        <w:t>dB.</w:t>
      </w:r>
      <w:proofErr w:type="spellEnd"/>
      <w:r>
        <w:rPr>
          <w:rFonts w:ascii="Times New Roman" w:eastAsia="宋体" w:hAnsi="Times New Roman" w:cs="Times New Roman"/>
          <w:sz w:val="20"/>
          <w:szCs w:val="20"/>
        </w:rPr>
        <w:t xml:space="preserve"> When the number of repetitions is increased to 4, the performance can be further improved to -10.72 dB at 1% BLER.</w:t>
      </w:r>
    </w:p>
    <w:p w14:paraId="5AFBA3B0" w14:textId="77777777" w:rsidR="008D3698" w:rsidRDefault="00736C98">
      <w:pPr>
        <w:numPr>
          <w:ilvl w:val="3"/>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addition,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_Ref8554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Figure 7</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the performance gap table of PUCCH Msg4 HARQ-ACK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_Ref9335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required SNR at 1% BLER is -8.66 dB when the number of repetitions is only 2 with DMRS bundling performed, which can meet the requirement. Significant performance improvement can be achieved by DMRS bundling by </w:t>
      </w:r>
      <w:r>
        <w:rPr>
          <w:rFonts w:ascii="Times New Roman" w:eastAsia="宋体" w:hAnsi="Times New Roman" w:cs="Times New Roman"/>
          <w:sz w:val="20"/>
          <w:szCs w:val="20"/>
        </w:rPr>
        <w:lastRenderedPageBreak/>
        <w:t>enabling joint cross-slot channel estimation and frequency pre-compensation. With the increase of the number of repetitions, up to maximum 1.99 dB gain can be obtained by joint channel estimation. That is, higher performance gain can be achieved with more DMRS sharing in repetitions which can further improve the coverage performance of PUCCH for Msg4 HARQ-ACK.</w:t>
      </w:r>
    </w:p>
    <w:p w14:paraId="02C37593" w14:textId="77777777" w:rsidR="008D3698" w:rsidRDefault="00736C98">
      <w:pPr>
        <w:numPr>
          <w:ilvl w:val="3"/>
          <w:numId w:val="0"/>
        </w:numPr>
        <w:spacing w:beforeLines="50"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H</w:t>
      </w:r>
      <w:r>
        <w:rPr>
          <w:rFonts w:ascii="Times New Roman" w:eastAsia="宋体" w:hAnsi="Times New Roman" w:cs="Times New Roman" w:hint="eastAsia"/>
          <w:sz w:val="20"/>
          <w:szCs w:val="20"/>
        </w:rPr>
        <w:t xml:space="preserve">ow to indicate the request of DMRS bundling for PUCCH for Msg4 HARQ-ACK should be considered. A bit field of msg3 </w:t>
      </w:r>
      <w:r>
        <w:rPr>
          <w:rFonts w:ascii="Times New Roman" w:eastAsia="宋体" w:hAnsi="Times New Roman" w:cs="Times New Roman"/>
          <w:sz w:val="20"/>
          <w:szCs w:val="20"/>
        </w:rPr>
        <w:t xml:space="preserve">can be defined </w:t>
      </w:r>
      <w:r>
        <w:rPr>
          <w:rFonts w:ascii="Times New Roman" w:eastAsia="宋体" w:hAnsi="Times New Roman" w:cs="Times New Roman" w:hint="eastAsia"/>
          <w:sz w:val="20"/>
          <w:szCs w:val="20"/>
        </w:rPr>
        <w:t xml:space="preserve">to indicate the request of DMRS bundling for PUCCH for msg4 HARQ-ACK transmission. Similar with PUSCH, the DMRS bundling time window may be same as a segment length for pre-compensation. If the time duration of PUCCH transmission (including repetitions) is shorter than the segment length for pre-compensation, all the DMRSs can be within the same bundle. </w:t>
      </w:r>
    </w:p>
    <w:p w14:paraId="1F824BB1" w14:textId="6492F229" w:rsidR="008D3698" w:rsidRDefault="00736C98">
      <w:pPr>
        <w:spacing w:line="260" w:lineRule="auto"/>
        <w:rPr>
          <w:rFonts w:ascii="Times New Roman" w:eastAsia="宋体" w:hAnsi="Times New Roman"/>
          <w:bCs/>
          <w:i/>
          <w:sz w:val="20"/>
          <w:szCs w:val="20"/>
        </w:rPr>
      </w:pPr>
      <w:r>
        <w:rPr>
          <w:rFonts w:ascii="Times New Roman" w:hAnsi="Times New Roman" w:cs="Times New Roman"/>
          <w:b/>
          <w:bCs/>
          <w:i/>
          <w:iCs/>
          <w:sz w:val="20"/>
          <w:szCs w:val="20"/>
        </w:rPr>
        <w:t xml:space="preserve">Proposal </w:t>
      </w:r>
      <w:r w:rsidR="00083791">
        <w:rPr>
          <w:rFonts w:ascii="Times New Roman" w:hAnsi="Times New Roman" w:cs="Times New Roman"/>
          <w:b/>
          <w:bCs/>
          <w:i/>
          <w:iCs/>
          <w:sz w:val="20"/>
          <w:szCs w:val="20"/>
        </w:rPr>
        <w:t>4</w:t>
      </w:r>
      <w:r>
        <w:rPr>
          <w:rFonts w:ascii="Times New Roman" w:hAnsi="Times New Roman" w:cs="Times New Roman"/>
          <w:b/>
          <w:bCs/>
          <w:i/>
          <w:iCs/>
          <w:sz w:val="20"/>
          <w:szCs w:val="20"/>
        </w:rPr>
        <w:t>:</w:t>
      </w:r>
      <w:r>
        <w:rPr>
          <w:rFonts w:ascii="Times New Roman" w:eastAsia="宋体" w:hAnsi="Times New Roman"/>
          <w:bCs/>
          <w:i/>
          <w:sz w:val="20"/>
          <w:szCs w:val="20"/>
        </w:rPr>
        <w:t xml:space="preserve"> The enhancement on DMRS bundling should also be applied for PUCCH with similar mechanism as PUSCH for VoIP. </w:t>
      </w:r>
    </w:p>
    <w:p w14:paraId="649E7D1F" w14:textId="7460F8B1" w:rsidR="008D3698" w:rsidRDefault="00736C98">
      <w:pPr>
        <w:pStyle w:val="af4"/>
        <w:numPr>
          <w:ilvl w:val="255"/>
          <w:numId w:val="0"/>
        </w:numPr>
        <w:spacing w:beforeLines="50" w:before="120" w:after="120" w:line="240"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sidR="00083791">
        <w:rPr>
          <w:rFonts w:ascii="Times New Roman" w:hAnsi="Times New Roman" w:cs="Times New Roman"/>
          <w:b/>
          <w:bCs/>
          <w:i/>
          <w:iCs/>
          <w:sz w:val="20"/>
          <w:szCs w:val="20"/>
        </w:rPr>
        <w:t>5</w:t>
      </w:r>
      <w:r>
        <w:rPr>
          <w:rFonts w:ascii="Times New Roman" w:hAnsi="Times New Roman" w:cs="Times New Roman"/>
          <w:b/>
          <w:bCs/>
          <w:i/>
          <w:iCs/>
          <w:sz w:val="20"/>
          <w:szCs w:val="20"/>
        </w:rPr>
        <w:t>:</w:t>
      </w:r>
      <w:r>
        <w:rPr>
          <w:rFonts w:ascii="Times New Roman" w:eastAsia="宋体" w:hAnsi="Times New Roman"/>
          <w:bCs/>
          <w:i/>
          <w:sz w:val="20"/>
          <w:szCs w:val="20"/>
        </w:rPr>
        <w:t xml:space="preserve"> </w:t>
      </w:r>
      <w:r>
        <w:rPr>
          <w:rFonts w:ascii="Times New Roman" w:eastAsia="宋体" w:hAnsi="Times New Roman" w:hint="eastAsia"/>
          <w:bCs/>
          <w:i/>
          <w:sz w:val="20"/>
          <w:szCs w:val="20"/>
        </w:rPr>
        <w:t xml:space="preserve">A bit field in Msg3 </w:t>
      </w:r>
      <w:r>
        <w:rPr>
          <w:rFonts w:ascii="Times New Roman" w:eastAsia="宋体" w:hAnsi="Times New Roman" w:cs="Times New Roman"/>
          <w:i/>
          <w:sz w:val="20"/>
          <w:szCs w:val="20"/>
        </w:rPr>
        <w:t xml:space="preserve">can be defined </w:t>
      </w:r>
      <w:r>
        <w:rPr>
          <w:rFonts w:ascii="Times New Roman" w:eastAsia="宋体" w:hAnsi="Times New Roman" w:hint="eastAsia"/>
          <w:bCs/>
          <w:i/>
          <w:sz w:val="20"/>
          <w:szCs w:val="20"/>
        </w:rPr>
        <w:t xml:space="preserve">to indicate whether to support DMRS bundling for PUCCH </w:t>
      </w:r>
      <w:r>
        <w:rPr>
          <w:rFonts w:ascii="Times New Roman" w:eastAsia="宋体" w:hAnsi="Times New Roman"/>
          <w:bCs/>
          <w:i/>
          <w:sz w:val="20"/>
          <w:szCs w:val="20"/>
        </w:rPr>
        <w:t xml:space="preserve">for </w:t>
      </w:r>
      <w:r>
        <w:rPr>
          <w:rFonts w:ascii="Times New Roman" w:eastAsia="宋体" w:hAnsi="Times New Roman" w:hint="eastAsia"/>
          <w:bCs/>
          <w:i/>
          <w:sz w:val="20"/>
          <w:szCs w:val="20"/>
        </w:rPr>
        <w:t>Msg4 HARQ</w:t>
      </w:r>
      <w:r>
        <w:rPr>
          <w:rFonts w:ascii="Times New Roman" w:eastAsia="宋体" w:hAnsi="Times New Roman"/>
          <w:bCs/>
          <w:i/>
          <w:sz w:val="20"/>
          <w:szCs w:val="20"/>
        </w:rPr>
        <w:t>-</w:t>
      </w:r>
      <w:r>
        <w:rPr>
          <w:rFonts w:ascii="Times New Roman" w:eastAsia="宋体" w:hAnsi="Times New Roman" w:hint="eastAsia"/>
          <w:bCs/>
          <w:i/>
          <w:sz w:val="20"/>
          <w:szCs w:val="20"/>
        </w:rPr>
        <w:t>ACK.</w:t>
      </w:r>
    </w:p>
    <w:p w14:paraId="2F330B78" w14:textId="77777777" w:rsidR="008D3698" w:rsidRDefault="00736C98">
      <w:pPr>
        <w:numPr>
          <w:ilvl w:val="3"/>
          <w:numId w:val="0"/>
        </w:numPr>
        <w:spacing w:beforeLines="50" w:before="120" w:after="120" w:line="240" w:lineRule="auto"/>
        <w:ind w:leftChars="200" w:left="440"/>
        <w:jc w:val="center"/>
      </w:pPr>
      <w:r>
        <w:rPr>
          <w:noProof/>
        </w:rPr>
        <w:drawing>
          <wp:inline distT="0" distB="0" distL="114300" distR="114300" wp14:anchorId="70F6F702" wp14:editId="4D6F042F">
            <wp:extent cx="3246120" cy="2481580"/>
            <wp:effectExtent l="0" t="0" r="11430" b="13970"/>
            <wp:docPr id="2" name="图片 8" descr="D:\lijunli\项目相关\提案相关\ZTE\RAN1 111\A Proposal of ZTE\untitled.png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D:\lijunli\项目相关\提案相关\ZTE\RAN1 111\A Proposal of ZTE\untitled.pnguntitled"/>
                    <pic:cNvPicPr>
                      <a:picLocks noChangeAspect="1"/>
                    </pic:cNvPicPr>
                  </pic:nvPicPr>
                  <pic:blipFill>
                    <a:blip r:embed="rId10"/>
                    <a:srcRect/>
                    <a:stretch>
                      <a:fillRect/>
                    </a:stretch>
                  </pic:blipFill>
                  <pic:spPr>
                    <a:xfrm>
                      <a:off x="0" y="0"/>
                      <a:ext cx="3247274" cy="2481580"/>
                    </a:xfrm>
                    <a:prstGeom prst="rect">
                      <a:avLst/>
                    </a:prstGeom>
                    <a:noFill/>
                    <a:ln>
                      <a:noFill/>
                    </a:ln>
                  </pic:spPr>
                </pic:pic>
              </a:graphicData>
            </a:graphic>
          </wp:inline>
        </w:drawing>
      </w:r>
    </w:p>
    <w:p w14:paraId="544BC213" w14:textId="77777777" w:rsidR="008D3698" w:rsidRDefault="00736C98">
      <w:pPr>
        <w:numPr>
          <w:ilvl w:val="3"/>
          <w:numId w:val="0"/>
        </w:numPr>
        <w:spacing w:beforeLines="50" w:before="120" w:after="120" w:line="240" w:lineRule="auto"/>
        <w:ind w:leftChars="200" w:left="440"/>
        <w:jc w:val="center"/>
        <w:rPr>
          <w:rFonts w:ascii="Times New Roman" w:hAnsi="Times New Roman" w:cs="Times New Roman"/>
          <w:sz w:val="20"/>
          <w:szCs w:val="20"/>
        </w:rPr>
      </w:pPr>
      <w:bookmarkStart w:id="5" w:name="_Ref8554"/>
      <w:r>
        <w:rPr>
          <w:rFonts w:ascii="Times New Roman" w:hAnsi="Times New Roman" w:cs="Times New Roman"/>
          <w:sz w:val="20"/>
          <w:szCs w:val="20"/>
        </w:rPr>
        <w:t xml:space="preserve">Figure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Figure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bookmarkEnd w:id="5"/>
      <w:r>
        <w:rPr>
          <w:rFonts w:ascii="Times New Roman" w:hAnsi="Times New Roman" w:cs="Times New Roman"/>
          <w:sz w:val="20"/>
          <w:szCs w:val="20"/>
        </w:rPr>
        <w:t xml:space="preserve"> Performance result of PUCCH for Msg4 HARQ-ACK with DMRS bundling</w:t>
      </w:r>
    </w:p>
    <w:p w14:paraId="796137AD" w14:textId="77777777" w:rsidR="008D3698" w:rsidRDefault="00736C98">
      <w:pPr>
        <w:jc w:val="center"/>
        <w:rPr>
          <w:rFonts w:ascii="Times New Roman" w:eastAsia="宋体" w:hAnsi="Times New Roman" w:cs="Times New Roman"/>
          <w:sz w:val="20"/>
          <w:szCs w:val="20"/>
        </w:rPr>
      </w:pPr>
      <w:bookmarkStart w:id="6" w:name="_Ref9335"/>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bookmarkEnd w:id="6"/>
      <w:r>
        <w:rPr>
          <w:rFonts w:ascii="Times New Roman" w:hAnsi="Times New Roman" w:cs="Times New Roman"/>
          <w:sz w:val="20"/>
          <w:szCs w:val="20"/>
        </w:rPr>
        <w:t xml:space="preserve"> Performance gap @ 1% BLER (PUCCH Format-1 with 1bit Msg4 HARQ-ACK)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488"/>
        <w:gridCol w:w="852"/>
        <w:gridCol w:w="1488"/>
        <w:gridCol w:w="964"/>
        <w:gridCol w:w="1822"/>
      </w:tblGrid>
      <w:tr w:rsidR="008D3698" w14:paraId="4A2748EA" w14:textId="77777777">
        <w:trPr>
          <w:trHeight w:val="315"/>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1A1F3D1" w14:textId="77777777" w:rsidR="008D3698" w:rsidRDefault="00736C98">
            <w:pPr>
              <w:spacing w:after="0" w:line="260" w:lineRule="auto"/>
              <w:jc w:val="center"/>
              <w:rPr>
                <w:rFonts w:ascii="Times New Roman" w:hAnsi="Times New Roman" w:cs="Times New Roman"/>
                <w:b/>
                <w:bCs/>
                <w:sz w:val="16"/>
                <w:szCs w:val="16"/>
              </w:rPr>
            </w:pPr>
            <w:r>
              <w:rPr>
                <w:rFonts w:ascii="Times New Roman" w:hAnsi="Times New Roman" w:cs="Times New Roman"/>
                <w:b/>
                <w:bCs/>
                <w:sz w:val="16"/>
                <w:szCs w:val="16"/>
              </w:rPr>
              <w:t>PUCCH format-1 (1bit) for Msg4 HARQ-ACK/NACK</w:t>
            </w:r>
          </w:p>
          <w:p w14:paraId="5D135817"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b/>
                <w:bCs/>
                <w:sz w:val="16"/>
                <w:szCs w:val="16"/>
              </w:rPr>
              <w:t>in LEO-1200-30</w:t>
            </w:r>
            <w:r>
              <w:rPr>
                <w:rFonts w:ascii="Times New Roman" w:hAnsi="Times New Roman" w:cs="Times New Roman" w:hint="eastAsia"/>
                <w:b/>
                <w:bCs/>
                <w:sz w:val="16"/>
                <w:szCs w:val="16"/>
              </w:rPr>
              <w:t>°</w:t>
            </w:r>
            <w:r>
              <w:rPr>
                <w:rFonts w:ascii="Times New Roman" w:hAnsi="Times New Roman" w:cs="Times New Roman"/>
                <w:b/>
                <w:bCs/>
                <w:sz w:val="16"/>
                <w:szCs w:val="16"/>
              </w:rPr>
              <w:t>with satellite parameter-set1, with CNR= - 8.1 dB</w:t>
            </w:r>
          </w:p>
        </w:tc>
      </w:tr>
      <w:tr w:rsidR="008D3698" w14:paraId="5AC1E22A"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60251BB0"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Number of Trans</w:t>
            </w:r>
          </w:p>
          <w:p w14:paraId="0AA4113F"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 xml:space="preserve">and </w:t>
            </w:r>
            <w:proofErr w:type="gramStart"/>
            <w:r>
              <w:rPr>
                <w:rFonts w:ascii="Times New Roman" w:hAnsi="Times New Roman" w:cs="Times New Roman"/>
                <w:sz w:val="16"/>
                <w:szCs w:val="16"/>
              </w:rPr>
              <w:t>FO(</w:t>
            </w:r>
            <w:proofErr w:type="gramEnd"/>
            <w:r>
              <w:rPr>
                <w:rFonts w:ascii="Times New Roman" w:hAnsi="Times New Roman" w:cs="Times New Roman"/>
                <w:sz w:val="16"/>
                <w:szCs w:val="16"/>
              </w:rPr>
              <w:t>ppm)</w:t>
            </w:r>
          </w:p>
        </w:tc>
        <w:tc>
          <w:tcPr>
            <w:tcW w:w="0" w:type="auto"/>
            <w:tcBorders>
              <w:top w:val="single" w:sz="4" w:space="0" w:color="auto"/>
              <w:left w:val="single" w:sz="4" w:space="0" w:color="auto"/>
              <w:bottom w:val="single" w:sz="4" w:space="0" w:color="auto"/>
              <w:right w:val="single" w:sz="4" w:space="0" w:color="auto"/>
            </w:tcBorders>
            <w:vAlign w:val="center"/>
          </w:tcPr>
          <w:p w14:paraId="53365D5A"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Required SNR (dB)</w:t>
            </w:r>
          </w:p>
          <w:p w14:paraId="67A819C3"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(only rep)</w:t>
            </w:r>
          </w:p>
        </w:tc>
        <w:tc>
          <w:tcPr>
            <w:tcW w:w="0" w:type="auto"/>
            <w:tcBorders>
              <w:top w:val="single" w:sz="4" w:space="0" w:color="auto"/>
              <w:left w:val="single" w:sz="4" w:space="0" w:color="auto"/>
              <w:bottom w:val="single" w:sz="4" w:space="0" w:color="auto"/>
              <w:right w:val="single" w:sz="4" w:space="0" w:color="auto"/>
            </w:tcBorders>
            <w:vAlign w:val="center"/>
          </w:tcPr>
          <w:p w14:paraId="36F14666"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Gap (dB)</w:t>
            </w:r>
          </w:p>
          <w:p w14:paraId="61269ADC"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(only rep)</w:t>
            </w:r>
          </w:p>
        </w:tc>
        <w:tc>
          <w:tcPr>
            <w:tcW w:w="0" w:type="auto"/>
            <w:tcBorders>
              <w:top w:val="single" w:sz="4" w:space="0" w:color="auto"/>
              <w:left w:val="single" w:sz="4" w:space="0" w:color="auto"/>
              <w:bottom w:val="single" w:sz="4" w:space="0" w:color="auto"/>
              <w:right w:val="single" w:sz="4" w:space="0" w:color="auto"/>
            </w:tcBorders>
            <w:vAlign w:val="center"/>
          </w:tcPr>
          <w:p w14:paraId="210FC1AA"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Required SNR (dB)</w:t>
            </w:r>
          </w:p>
          <w:p w14:paraId="74856521"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 JCE)</w:t>
            </w:r>
          </w:p>
        </w:tc>
        <w:tc>
          <w:tcPr>
            <w:tcW w:w="0" w:type="auto"/>
            <w:tcBorders>
              <w:top w:val="single" w:sz="4" w:space="0" w:color="auto"/>
              <w:left w:val="single" w:sz="4" w:space="0" w:color="auto"/>
              <w:bottom w:val="single" w:sz="4" w:space="0" w:color="auto"/>
              <w:right w:val="single" w:sz="4" w:space="0" w:color="auto"/>
            </w:tcBorders>
            <w:vAlign w:val="center"/>
          </w:tcPr>
          <w:p w14:paraId="3C85A30B"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Gap (dB)</w:t>
            </w:r>
          </w:p>
          <w:p w14:paraId="6DCCA0CE"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 JCE)</w:t>
            </w:r>
          </w:p>
        </w:tc>
        <w:tc>
          <w:tcPr>
            <w:tcW w:w="0" w:type="auto"/>
            <w:tcBorders>
              <w:top w:val="single" w:sz="4" w:space="0" w:color="auto"/>
              <w:left w:val="single" w:sz="4" w:space="0" w:color="auto"/>
              <w:bottom w:val="single" w:sz="4" w:space="0" w:color="auto"/>
              <w:right w:val="single" w:sz="4" w:space="0" w:color="auto"/>
            </w:tcBorders>
            <w:vAlign w:val="center"/>
          </w:tcPr>
          <w:p w14:paraId="5E41E76F"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JCE gain(dB)</w:t>
            </w:r>
          </w:p>
          <w:p w14:paraId="21587D0B"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(rep only) vs (rep + JCE)</w:t>
            </w:r>
          </w:p>
        </w:tc>
      </w:tr>
      <w:tr w:rsidR="008D3698" w14:paraId="3B3F32CE"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5B0E56EC" w14:textId="77777777" w:rsidR="008D3698" w:rsidRDefault="00736C98">
            <w:pPr>
              <w:spacing w:after="0" w:line="260" w:lineRule="auto"/>
              <w:jc w:val="center"/>
              <w:rPr>
                <w:rFonts w:ascii="Times New Roman" w:hAnsi="Times New Roman" w:cs="Times New Roman"/>
                <w:sz w:val="16"/>
                <w:szCs w:val="16"/>
              </w:rPr>
            </w:pPr>
            <w:proofErr w:type="gramStart"/>
            <w:r>
              <w:rPr>
                <w:rFonts w:ascii="Times New Roman" w:hAnsi="Times New Roman" w:cs="Times New Roman"/>
                <w:sz w:val="16"/>
                <w:szCs w:val="16"/>
              </w:rPr>
              <w:t>1  w</w:t>
            </w:r>
            <w:proofErr w:type="gramEnd"/>
            <w:r>
              <w:rPr>
                <w:rFonts w:ascii="Times New Roman" w:hAnsi="Times New Roman" w:cs="Times New Roman"/>
                <w:sz w:val="16"/>
                <w:szCs w:val="16"/>
              </w:rPr>
              <w:t>/ 0.1</w:t>
            </w:r>
          </w:p>
        </w:tc>
        <w:tc>
          <w:tcPr>
            <w:tcW w:w="0" w:type="auto"/>
            <w:tcBorders>
              <w:top w:val="single" w:sz="4" w:space="0" w:color="auto"/>
              <w:left w:val="single" w:sz="4" w:space="0" w:color="auto"/>
              <w:bottom w:val="single" w:sz="4" w:space="0" w:color="auto"/>
              <w:right w:val="single" w:sz="4" w:space="0" w:color="auto"/>
            </w:tcBorders>
            <w:vAlign w:val="center"/>
          </w:tcPr>
          <w:p w14:paraId="50298AA1"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r>
              <w:rPr>
                <w:rFonts w:ascii="Times New Roman" w:hAnsi="Times New Roman" w:cs="Times New Roman" w:hint="eastAsia"/>
                <w:sz w:val="16"/>
                <w:szCs w:val="16"/>
              </w:rPr>
              <w:t>3.6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B815BB" w14:textId="77777777" w:rsidR="008D3698" w:rsidRDefault="00736C98">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w:t>
            </w:r>
            <w:r>
              <w:rPr>
                <w:rFonts w:ascii="Times New Roman" w:hAnsi="Times New Roman" w:cs="Times New Roman" w:hint="eastAsia"/>
                <w:color w:val="C00000"/>
                <w:sz w:val="16"/>
                <w:szCs w:val="16"/>
              </w:rPr>
              <w:t>4.5</w:t>
            </w:r>
          </w:p>
        </w:tc>
        <w:tc>
          <w:tcPr>
            <w:tcW w:w="0" w:type="auto"/>
            <w:tcBorders>
              <w:top w:val="single" w:sz="4" w:space="0" w:color="auto"/>
              <w:left w:val="single" w:sz="4" w:space="0" w:color="auto"/>
              <w:bottom w:val="single" w:sz="4" w:space="0" w:color="auto"/>
              <w:right w:val="single" w:sz="4" w:space="0" w:color="auto"/>
            </w:tcBorders>
            <w:noWrap/>
            <w:vAlign w:val="center"/>
          </w:tcPr>
          <w:p w14:paraId="05269F92"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5C46873"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E7D766"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8D3698" w14:paraId="6C7A7205"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28CDF02" w14:textId="77777777" w:rsidR="008D3698" w:rsidRDefault="00736C98">
            <w:pPr>
              <w:spacing w:after="0" w:line="260" w:lineRule="auto"/>
              <w:jc w:val="center"/>
              <w:rPr>
                <w:rFonts w:ascii="Times New Roman" w:hAnsi="Times New Roman" w:cs="Times New Roman"/>
                <w:sz w:val="16"/>
                <w:szCs w:val="16"/>
              </w:rPr>
            </w:pPr>
            <w:proofErr w:type="gramStart"/>
            <w:r>
              <w:rPr>
                <w:rFonts w:ascii="Times New Roman" w:hAnsi="Times New Roman" w:cs="Times New Roman"/>
                <w:sz w:val="16"/>
                <w:szCs w:val="16"/>
              </w:rPr>
              <w:t>2  w</w:t>
            </w:r>
            <w:proofErr w:type="gramEnd"/>
            <w:r>
              <w:rPr>
                <w:rFonts w:ascii="Times New Roman" w:hAnsi="Times New Roman" w:cs="Times New Roman"/>
                <w:sz w:val="16"/>
                <w:szCs w:val="16"/>
              </w:rPr>
              <w:t>/ 0.1</w:t>
            </w:r>
          </w:p>
        </w:tc>
        <w:tc>
          <w:tcPr>
            <w:tcW w:w="0" w:type="auto"/>
            <w:tcBorders>
              <w:top w:val="single" w:sz="4" w:space="0" w:color="auto"/>
              <w:left w:val="single" w:sz="4" w:space="0" w:color="auto"/>
              <w:bottom w:val="single" w:sz="4" w:space="0" w:color="auto"/>
              <w:right w:val="single" w:sz="4" w:space="0" w:color="auto"/>
            </w:tcBorders>
            <w:vAlign w:val="center"/>
          </w:tcPr>
          <w:p w14:paraId="7153FEDB"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E64FB11" w14:textId="77777777" w:rsidR="008D3698" w:rsidRDefault="00736C98">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-1</w:t>
            </w:r>
          </w:p>
        </w:tc>
        <w:tc>
          <w:tcPr>
            <w:tcW w:w="0" w:type="auto"/>
            <w:tcBorders>
              <w:top w:val="single" w:sz="4" w:space="0" w:color="auto"/>
              <w:left w:val="single" w:sz="4" w:space="0" w:color="auto"/>
              <w:bottom w:val="single" w:sz="4" w:space="0" w:color="auto"/>
              <w:right w:val="single" w:sz="4" w:space="0" w:color="auto"/>
            </w:tcBorders>
            <w:noWrap/>
            <w:vAlign w:val="center"/>
          </w:tcPr>
          <w:p w14:paraId="43008E1F"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591807"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FB7312"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8D3698" w14:paraId="6DA57BD1"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30752D04" w14:textId="77777777" w:rsidR="008D3698" w:rsidRDefault="00736C98">
            <w:pPr>
              <w:spacing w:after="0" w:line="260" w:lineRule="auto"/>
              <w:jc w:val="center"/>
              <w:rPr>
                <w:rFonts w:ascii="Times New Roman" w:hAnsi="Times New Roman" w:cs="Times New Roman"/>
                <w:sz w:val="16"/>
                <w:szCs w:val="16"/>
              </w:rPr>
            </w:pPr>
            <w:proofErr w:type="gramStart"/>
            <w:r>
              <w:rPr>
                <w:rFonts w:ascii="Times New Roman" w:hAnsi="Times New Roman" w:cs="Times New Roman"/>
                <w:sz w:val="16"/>
                <w:szCs w:val="16"/>
              </w:rPr>
              <w:t>2  w</w:t>
            </w:r>
            <w:proofErr w:type="gramEnd"/>
            <w:r>
              <w:rPr>
                <w:rFonts w:ascii="Times New Roman" w:hAnsi="Times New Roman" w:cs="Times New Roman"/>
                <w:sz w:val="16"/>
                <w:szCs w:val="16"/>
              </w:rPr>
              <w:t>/ 0</w:t>
            </w:r>
          </w:p>
        </w:tc>
        <w:tc>
          <w:tcPr>
            <w:tcW w:w="0" w:type="auto"/>
            <w:tcBorders>
              <w:top w:val="single" w:sz="4" w:space="0" w:color="auto"/>
              <w:left w:val="single" w:sz="4" w:space="0" w:color="auto"/>
              <w:bottom w:val="single" w:sz="4" w:space="0" w:color="auto"/>
              <w:right w:val="single" w:sz="4" w:space="0" w:color="auto"/>
            </w:tcBorders>
            <w:vAlign w:val="center"/>
          </w:tcPr>
          <w:p w14:paraId="1A4CCE65"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F96A74D" w14:textId="77777777" w:rsidR="008D3698" w:rsidRDefault="00736C98">
            <w:pPr>
              <w:spacing w:after="0" w:line="260" w:lineRule="auto"/>
              <w:jc w:val="center"/>
              <w:rPr>
                <w:rFonts w:ascii="Times New Roman" w:hAnsi="Times New Roman" w:cs="Times New Roman"/>
                <w:color w:val="C00000"/>
                <w:sz w:val="16"/>
                <w:szCs w:val="16"/>
              </w:rPr>
            </w:pPr>
            <w:r>
              <w:rPr>
                <w:rFonts w:ascii="Times New Roman" w:hAnsi="Times New Roman" w:cs="Times New Roman"/>
                <w:color w:val="C00000"/>
                <w:sz w:val="16"/>
                <w:szCs w:val="16"/>
              </w:rPr>
              <w:t>-0.1</w:t>
            </w:r>
          </w:p>
        </w:tc>
        <w:tc>
          <w:tcPr>
            <w:tcW w:w="0" w:type="auto"/>
            <w:tcBorders>
              <w:top w:val="single" w:sz="4" w:space="0" w:color="auto"/>
              <w:left w:val="single" w:sz="4" w:space="0" w:color="auto"/>
              <w:bottom w:val="single" w:sz="4" w:space="0" w:color="auto"/>
              <w:right w:val="single" w:sz="4" w:space="0" w:color="auto"/>
            </w:tcBorders>
            <w:noWrap/>
            <w:vAlign w:val="center"/>
          </w:tcPr>
          <w:p w14:paraId="219CE7B4"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B7196BF"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0.56</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B0D342"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0.66</w:t>
            </w:r>
          </w:p>
        </w:tc>
      </w:tr>
      <w:tr w:rsidR="008D3698" w14:paraId="77DF603A" w14:textId="77777777">
        <w:trPr>
          <w:trHeight w:val="56"/>
          <w:jc w:val="center"/>
        </w:trPr>
        <w:tc>
          <w:tcPr>
            <w:tcW w:w="0" w:type="auto"/>
            <w:tcBorders>
              <w:top w:val="single" w:sz="4" w:space="0" w:color="auto"/>
              <w:left w:val="single" w:sz="4" w:space="0" w:color="auto"/>
              <w:bottom w:val="single" w:sz="4" w:space="0" w:color="auto"/>
              <w:right w:val="single" w:sz="4" w:space="0" w:color="auto"/>
            </w:tcBorders>
            <w:vAlign w:val="center"/>
          </w:tcPr>
          <w:p w14:paraId="008BF00C" w14:textId="77777777" w:rsidR="008D3698" w:rsidRDefault="00736C98">
            <w:pPr>
              <w:spacing w:after="0" w:line="260" w:lineRule="auto"/>
              <w:jc w:val="center"/>
              <w:rPr>
                <w:rFonts w:ascii="Times New Roman" w:hAnsi="Times New Roman" w:cs="Times New Roman"/>
                <w:sz w:val="16"/>
                <w:szCs w:val="16"/>
              </w:rPr>
            </w:pPr>
            <w:proofErr w:type="gramStart"/>
            <w:r>
              <w:rPr>
                <w:rFonts w:ascii="Times New Roman" w:hAnsi="Times New Roman" w:cs="Times New Roman"/>
                <w:sz w:val="16"/>
                <w:szCs w:val="16"/>
              </w:rPr>
              <w:t>4  w</w:t>
            </w:r>
            <w:proofErr w:type="gramEnd"/>
            <w:r>
              <w:rPr>
                <w:rFonts w:ascii="Times New Roman" w:hAnsi="Times New Roman" w:cs="Times New Roman"/>
                <w:sz w:val="16"/>
                <w:szCs w:val="16"/>
              </w:rPr>
              <w:t>/ 0</w:t>
            </w:r>
          </w:p>
        </w:tc>
        <w:tc>
          <w:tcPr>
            <w:tcW w:w="0" w:type="auto"/>
            <w:tcBorders>
              <w:top w:val="single" w:sz="4" w:space="0" w:color="auto"/>
              <w:left w:val="single" w:sz="4" w:space="0" w:color="auto"/>
              <w:bottom w:val="single" w:sz="4" w:space="0" w:color="auto"/>
              <w:right w:val="single" w:sz="4" w:space="0" w:color="auto"/>
            </w:tcBorders>
            <w:vAlign w:val="center"/>
          </w:tcPr>
          <w:p w14:paraId="1384BE39"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-10.72</w:t>
            </w:r>
          </w:p>
        </w:tc>
        <w:tc>
          <w:tcPr>
            <w:tcW w:w="0" w:type="auto"/>
            <w:tcBorders>
              <w:top w:val="single" w:sz="4" w:space="0" w:color="auto"/>
              <w:left w:val="single" w:sz="4" w:space="0" w:color="auto"/>
              <w:bottom w:val="single" w:sz="4" w:space="0" w:color="auto"/>
              <w:right w:val="single" w:sz="4" w:space="0" w:color="auto"/>
            </w:tcBorders>
            <w:noWrap/>
            <w:vAlign w:val="center"/>
          </w:tcPr>
          <w:p w14:paraId="66825D95"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2.62</w:t>
            </w:r>
          </w:p>
        </w:tc>
        <w:tc>
          <w:tcPr>
            <w:tcW w:w="0" w:type="auto"/>
            <w:tcBorders>
              <w:top w:val="single" w:sz="4" w:space="0" w:color="auto"/>
              <w:left w:val="single" w:sz="4" w:space="0" w:color="auto"/>
              <w:bottom w:val="single" w:sz="4" w:space="0" w:color="auto"/>
              <w:right w:val="single" w:sz="4" w:space="0" w:color="auto"/>
            </w:tcBorders>
            <w:noWrap/>
            <w:vAlign w:val="center"/>
          </w:tcPr>
          <w:p w14:paraId="324D1068"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-12.71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17B3DE5"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4.61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026B6A" w14:textId="77777777" w:rsidR="008D3698" w:rsidRDefault="00736C98">
            <w:pPr>
              <w:spacing w:after="0" w:line="260" w:lineRule="auto"/>
              <w:jc w:val="center"/>
              <w:rPr>
                <w:rFonts w:ascii="Times New Roman" w:hAnsi="Times New Roman" w:cs="Times New Roman"/>
                <w:sz w:val="16"/>
                <w:szCs w:val="16"/>
              </w:rPr>
            </w:pPr>
            <w:r>
              <w:rPr>
                <w:rFonts w:ascii="Times New Roman" w:hAnsi="Times New Roman" w:cs="Times New Roman"/>
                <w:sz w:val="16"/>
                <w:szCs w:val="16"/>
              </w:rPr>
              <w:t>1.99</w:t>
            </w:r>
          </w:p>
        </w:tc>
      </w:tr>
      <w:tr w:rsidR="008D3698" w14:paraId="4F78ECE1" w14:textId="77777777">
        <w:trPr>
          <w:trHeight w:val="56"/>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F7B7D0B" w14:textId="77777777" w:rsidR="008D3698" w:rsidRDefault="00736C98">
            <w:pPr>
              <w:spacing w:after="0" w:line="260" w:lineRule="auto"/>
              <w:rPr>
                <w:rFonts w:ascii="Times New Roman" w:hAnsi="Times New Roman" w:cs="Times New Roman"/>
                <w:sz w:val="16"/>
                <w:szCs w:val="16"/>
              </w:rPr>
            </w:pPr>
            <w:r>
              <w:rPr>
                <w:rFonts w:ascii="Times New Roman" w:hAnsi="Times New Roman" w:cs="Times New Roman" w:hint="eastAsia"/>
                <w:sz w:val="16"/>
                <w:szCs w:val="16"/>
              </w:rPr>
              <w:t>Note</w:t>
            </w:r>
            <w:r>
              <w:rPr>
                <w:rFonts w:ascii="Times New Roman" w:hAnsi="Times New Roman" w:cs="Times New Roman" w:hint="eastAsia"/>
                <w:sz w:val="16"/>
                <w:szCs w:val="16"/>
              </w:rPr>
              <w:t>：</w:t>
            </w:r>
            <w:r>
              <w:rPr>
                <w:rFonts w:ascii="Times New Roman" w:hAnsi="Times New Roman" w:cs="Times New Roman" w:hint="eastAsia"/>
                <w:sz w:val="16"/>
                <w:szCs w:val="16"/>
              </w:rPr>
              <w:t>The red gap value indicates that the CNR requirement is not met.</w:t>
            </w:r>
          </w:p>
        </w:tc>
      </w:tr>
    </w:tbl>
    <w:p w14:paraId="6D24646E" w14:textId="77777777" w:rsidR="008D3698" w:rsidRDefault="00736C98">
      <w:pPr>
        <w:pStyle w:val="3"/>
        <w:widowControl w:val="0"/>
        <w:numPr>
          <w:ilvl w:val="2"/>
          <w:numId w:val="4"/>
        </w:numPr>
        <w:tabs>
          <w:tab w:val="left" w:pos="432"/>
        </w:tabs>
        <w:snapToGrid w:val="0"/>
        <w:spacing w:beforeLines="50" w:afterLines="50" w:after="120" w:line="413" w:lineRule="auto"/>
        <w:ind w:left="709" w:hanging="709"/>
        <w:rPr>
          <w:rFonts w:ascii="Arial" w:eastAsia="黑体" w:hAnsi="Arial"/>
          <w:b/>
          <w:bCs/>
          <w:szCs w:val="30"/>
          <w:lang w:eastAsia="zh-CN"/>
        </w:rPr>
      </w:pPr>
      <w:r>
        <w:rPr>
          <w:rFonts w:ascii="Arial" w:eastAsia="黑体" w:hAnsi="Arial" w:hint="eastAsia"/>
          <w:b/>
          <w:bCs/>
          <w:szCs w:val="30"/>
          <w:lang w:eastAsia="zh-CN"/>
        </w:rPr>
        <w:t>Repetition for PUCCH</w:t>
      </w:r>
    </w:p>
    <w:p w14:paraId="282DB0FF" w14:textId="77777777" w:rsidR="008D3698" w:rsidRDefault="00736C98">
      <w:pPr>
        <w:pStyle w:val="4"/>
        <w:widowControl w:val="0"/>
        <w:numPr>
          <w:ilvl w:val="3"/>
          <w:numId w:val="4"/>
        </w:numPr>
        <w:tabs>
          <w:tab w:val="left" w:pos="432"/>
        </w:tabs>
        <w:snapToGrid w:val="0"/>
        <w:spacing w:beforeLines="50" w:before="120" w:afterLines="50" w:after="120" w:line="377" w:lineRule="auto"/>
        <w:ind w:left="850" w:hanging="850"/>
        <w:rPr>
          <w:rFonts w:ascii="Arial" w:eastAsia="黑体" w:hAnsi="Arial" w:cs="Times New Roman"/>
          <w:szCs w:val="30"/>
        </w:rPr>
      </w:pPr>
      <w:r>
        <w:rPr>
          <w:rFonts w:ascii="Arial" w:eastAsia="黑体" w:hAnsi="Arial" w:cs="Times New Roman" w:hint="eastAsia"/>
          <w:szCs w:val="30"/>
        </w:rPr>
        <w:t>Determination on reporting indication</w:t>
      </w:r>
    </w:p>
    <w:p w14:paraId="2368CD35" w14:textId="77777777" w:rsidR="008D3698" w:rsidRPr="009B562D" w:rsidRDefault="00736C98">
      <w:pPr>
        <w:numPr>
          <w:ilvl w:val="3"/>
          <w:numId w:val="0"/>
        </w:numPr>
        <w:spacing w:beforeLines="50" w:before="120" w:after="120" w:line="240" w:lineRule="auto"/>
        <w:jc w:val="both"/>
        <w:rPr>
          <w:rFonts w:ascii="Times New Roman" w:hAnsi="Times New Roman" w:cs="Times New Roman"/>
          <w:sz w:val="20"/>
          <w:szCs w:val="20"/>
        </w:rPr>
      </w:pPr>
      <w:r w:rsidRPr="009B562D">
        <w:rPr>
          <w:rFonts w:ascii="Times New Roman" w:hAnsi="Times New Roman" w:cs="Times New Roman" w:hint="eastAsia"/>
          <w:sz w:val="20"/>
          <w:szCs w:val="20"/>
        </w:rPr>
        <w:t>In RAN1 #112[1], the options to determine whether to transmit the reporting indication was discussed and following working assumption was agreed.</w:t>
      </w:r>
    </w:p>
    <w:tbl>
      <w:tblPr>
        <w:tblStyle w:val="af1"/>
        <w:tblW w:w="0" w:type="auto"/>
        <w:tblLook w:val="04A0" w:firstRow="1" w:lastRow="0" w:firstColumn="1" w:lastColumn="0" w:noHBand="0" w:noVBand="1"/>
      </w:tblPr>
      <w:tblGrid>
        <w:gridCol w:w="9576"/>
      </w:tblGrid>
      <w:tr w:rsidR="008D3698" w14:paraId="0AA62D66" w14:textId="77777777">
        <w:trPr>
          <w:trHeight w:val="90"/>
        </w:trPr>
        <w:tc>
          <w:tcPr>
            <w:tcW w:w="9576" w:type="dxa"/>
          </w:tcPr>
          <w:p w14:paraId="0695321D" w14:textId="77777777" w:rsidR="008D3698" w:rsidRDefault="00736C98">
            <w:pPr>
              <w:snapToGrid w:val="0"/>
              <w:rPr>
                <w:rFonts w:ascii="Times New Roman" w:hAnsi="Times New Roman" w:cs="Times New Roman"/>
                <w:b/>
                <w:sz w:val="20"/>
                <w:szCs w:val="20"/>
                <w:highlight w:val="darkYellow"/>
                <w:u w:val="single"/>
              </w:rPr>
            </w:pPr>
            <w:r>
              <w:rPr>
                <w:rFonts w:ascii="Times New Roman" w:hAnsi="Times New Roman" w:cs="Times New Roman"/>
                <w:b/>
                <w:sz w:val="20"/>
                <w:szCs w:val="20"/>
                <w:highlight w:val="darkYellow"/>
                <w:u w:val="single"/>
              </w:rPr>
              <w:t>Working assumption</w:t>
            </w:r>
          </w:p>
          <w:p w14:paraId="24B03D6E" w14:textId="77777777" w:rsidR="008D3698" w:rsidRDefault="00736C98">
            <w:pPr>
              <w:snapToGrid w:val="0"/>
              <w:rPr>
                <w:rFonts w:ascii="Times New Roman" w:hAnsi="Times New Roman" w:cs="Times New Roman"/>
                <w:sz w:val="20"/>
                <w:szCs w:val="20"/>
              </w:rPr>
            </w:pPr>
            <w:r>
              <w:rPr>
                <w:rFonts w:ascii="Times New Roman" w:hAnsi="Times New Roman" w:cs="Times New Roman"/>
                <w:sz w:val="20"/>
                <w:szCs w:val="20"/>
              </w:rPr>
              <w:lastRenderedPageBreak/>
              <w:t>For PUCCH repetition for Msg4 HARQ-ACK,</w:t>
            </w:r>
          </w:p>
          <w:p w14:paraId="183175F6" w14:textId="77777777" w:rsidR="008D3698" w:rsidRDefault="00736C98">
            <w:pPr>
              <w:numPr>
                <w:ilvl w:val="0"/>
                <w:numId w:val="10"/>
              </w:numPr>
              <w:snapToGrid w:val="0"/>
              <w:spacing w:after="0" w:line="240" w:lineRule="auto"/>
              <w:ind w:left="0" w:firstLine="0"/>
              <w:rPr>
                <w:rFonts w:ascii="Times New Roman" w:hAnsi="Times New Roman" w:cs="Times New Roman"/>
                <w:sz w:val="20"/>
                <w:szCs w:val="20"/>
              </w:rPr>
            </w:pPr>
            <w:r>
              <w:rPr>
                <w:rFonts w:ascii="Times New Roman" w:hAnsi="Times New Roman" w:cs="Times New Roman"/>
                <w:sz w:val="20"/>
                <w:szCs w:val="20"/>
              </w:rPr>
              <w:t>A RSRP threshold can be configured via SIB at least when the number of repetitions is configured by SIB.</w:t>
            </w:r>
          </w:p>
          <w:p w14:paraId="3C871F68"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If the RSRP threshold is configured and the configured RSRP threshold is smaller than X,</w:t>
            </w:r>
          </w:p>
          <w:p w14:paraId="26CCA5BC"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UE capable of PUCCH repetition for Msg4 HARQ-ACK transmits repetition request if measured RSRP is lower than a RSRP threshold.</w:t>
            </w:r>
          </w:p>
          <w:p w14:paraId="13FEE5AE"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If the RSRP threshold is not configured, or if the configured RSRP threshold is X,</w:t>
            </w:r>
          </w:p>
          <w:p w14:paraId="34BE0985"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UE capable of PUCCH repetition for Msg4 HARQ-ACK reports the capability of PUCCH repetition for Msg4 HARQ-ACK</w:t>
            </w:r>
          </w:p>
          <w:p w14:paraId="79800DD4"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FFS: value of X (the maximum configurable value of the RSRP threshold)</w:t>
            </w:r>
          </w:p>
          <w:p w14:paraId="409F680A"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Down-select one from the following alternatives for the RSRP threshold.</w:t>
            </w:r>
          </w:p>
          <w:p w14:paraId="3E67225F"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A: The same RSRP threshold as R17 Msg3 repetition (i.e., rsrp-ThresholdMsg3-r17) is used.</w:t>
            </w:r>
          </w:p>
          <w:p w14:paraId="159E6F14"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B: New R</w:t>
            </w:r>
            <w:bookmarkStart w:id="7" w:name="_GoBack"/>
            <w:bookmarkEnd w:id="7"/>
            <w:r>
              <w:rPr>
                <w:rFonts w:ascii="Times New Roman" w:hAnsi="Times New Roman" w:cs="Times New Roman"/>
                <w:sz w:val="20"/>
                <w:szCs w:val="20"/>
              </w:rPr>
              <w:t>SRP threshold is introduced.</w:t>
            </w:r>
          </w:p>
          <w:p w14:paraId="7A182090" w14:textId="77777777" w:rsidR="008D3698" w:rsidRDefault="00736C98">
            <w:pPr>
              <w:numPr>
                <w:ilvl w:val="0"/>
                <w:numId w:val="13"/>
              </w:numPr>
              <w:snapToGrid w:val="0"/>
              <w:spacing w:before="60" w:after="60" w:line="260" w:lineRule="auto"/>
              <w:rPr>
                <w:rFonts w:ascii="Times New Roman" w:hAnsi="Times New Roman" w:cs="Times New Roman"/>
                <w:sz w:val="20"/>
                <w:szCs w:val="20"/>
              </w:rPr>
            </w:pPr>
            <w:r>
              <w:rPr>
                <w:rFonts w:ascii="Times New Roman" w:hAnsi="Times New Roman" w:cs="Times New Roman"/>
                <w:sz w:val="20"/>
                <w:szCs w:val="20"/>
              </w:rPr>
              <w:t>Note: UE incapable of PUCCH repetition for Msg4 HARQ-ACK transmits neither repetition request nor capability report</w:t>
            </w:r>
          </w:p>
        </w:tc>
      </w:tr>
    </w:tbl>
    <w:p w14:paraId="242869EA" w14:textId="77777777" w:rsidR="008D3698" w:rsidRPr="009B562D" w:rsidRDefault="00736C98">
      <w:pPr>
        <w:numPr>
          <w:ilvl w:val="3"/>
          <w:numId w:val="0"/>
        </w:numPr>
        <w:spacing w:beforeLines="50" w:before="120" w:after="120" w:line="240" w:lineRule="auto"/>
        <w:jc w:val="both"/>
        <w:rPr>
          <w:rFonts w:ascii="Times New Roman" w:hAnsi="Times New Roman" w:cs="Times New Roman"/>
          <w:sz w:val="20"/>
          <w:szCs w:val="20"/>
        </w:rPr>
      </w:pPr>
      <w:r w:rsidRPr="009B562D">
        <w:rPr>
          <w:rFonts w:ascii="Times New Roman" w:hAnsi="Times New Roman" w:cs="Times New Roman"/>
          <w:sz w:val="20"/>
          <w:szCs w:val="20"/>
        </w:rPr>
        <w:lastRenderedPageBreak/>
        <w:t xml:space="preserve">According to the content discussed in the previous meeting, the repetition factor is dynamically configured by the gNB, which means that the gNB can configure the </w:t>
      </w:r>
      <w:r w:rsidRPr="009B562D">
        <w:rPr>
          <w:rFonts w:ascii="Times New Roman" w:hAnsi="Times New Roman" w:cs="Times New Roman" w:hint="eastAsia"/>
          <w:sz w:val="20"/>
          <w:szCs w:val="20"/>
        </w:rPr>
        <w:t xml:space="preserve">repetition </w:t>
      </w:r>
      <w:r w:rsidRPr="009B562D">
        <w:rPr>
          <w:rFonts w:ascii="Times New Roman" w:hAnsi="Times New Roman" w:cs="Times New Roman"/>
          <w:sz w:val="20"/>
          <w:szCs w:val="20"/>
        </w:rPr>
        <w:t xml:space="preserve">factor more accurately based on the measurement results of the uplink signal. </w:t>
      </w:r>
      <w:r w:rsidRPr="009B562D">
        <w:rPr>
          <w:rFonts w:ascii="Times New Roman" w:hAnsi="Times New Roman" w:cs="Times New Roman" w:hint="eastAsia"/>
          <w:sz w:val="20"/>
          <w:szCs w:val="20"/>
        </w:rPr>
        <w:t xml:space="preserve">Through threshold, UE can be based on measurement results to decide the most suitable repetition factor. Unfortunately, this has been rejected at the last meeting. </w:t>
      </w:r>
    </w:p>
    <w:p w14:paraId="3D73F0E7" w14:textId="38E9B7F1" w:rsidR="008D3698" w:rsidRPr="009B562D" w:rsidRDefault="00736C98">
      <w:pPr>
        <w:numPr>
          <w:ilvl w:val="3"/>
          <w:numId w:val="0"/>
        </w:numPr>
        <w:spacing w:beforeLines="50" w:before="120" w:after="120" w:line="240" w:lineRule="auto"/>
        <w:jc w:val="both"/>
        <w:rPr>
          <w:rFonts w:ascii="Times New Roman" w:hAnsi="Times New Roman" w:cs="Times New Roman"/>
          <w:sz w:val="20"/>
          <w:szCs w:val="20"/>
        </w:rPr>
      </w:pPr>
      <w:r w:rsidRPr="009B562D">
        <w:rPr>
          <w:rFonts w:ascii="Times New Roman" w:hAnsi="Times New Roman" w:cs="Times New Roman" w:hint="eastAsia"/>
          <w:sz w:val="20"/>
          <w:szCs w:val="20"/>
        </w:rPr>
        <w:t>Therefore, in our understanding, if the UE does not need to determine the repetition factor that best fits the current channel environment based on the measurement results, then the UE only needs to report whether it has the capability to repeat, regardless of whether a threshold is configured. Conversely, if the threshold for reporting PUCCH repetition is the same as R17 Msg3 repetition, the scheduling flexibility of PUCCH repetition will be affected.</w:t>
      </w:r>
    </w:p>
    <w:p w14:paraId="79426B7E" w14:textId="2C6EC5C1" w:rsidR="006E2227" w:rsidRPr="009B562D" w:rsidRDefault="006E2227">
      <w:pPr>
        <w:numPr>
          <w:ilvl w:val="3"/>
          <w:numId w:val="0"/>
        </w:numPr>
        <w:spacing w:beforeLines="50" w:before="120" w:after="120" w:line="240" w:lineRule="auto"/>
        <w:jc w:val="both"/>
        <w:rPr>
          <w:rFonts w:ascii="Times New Roman" w:hAnsi="Times New Roman" w:cs="Times New Roman"/>
          <w:sz w:val="20"/>
          <w:szCs w:val="20"/>
        </w:rPr>
      </w:pPr>
      <w:r w:rsidRPr="009B562D">
        <w:rPr>
          <w:rFonts w:ascii="Times New Roman" w:hAnsi="Times New Roman" w:cs="Times New Roman" w:hint="eastAsia"/>
          <w:sz w:val="20"/>
          <w:szCs w:val="20"/>
        </w:rPr>
        <w:t>I</w:t>
      </w:r>
      <w:r w:rsidRPr="009B562D">
        <w:rPr>
          <w:rFonts w:ascii="Times New Roman" w:hAnsi="Times New Roman" w:cs="Times New Roman"/>
          <w:sz w:val="20"/>
          <w:szCs w:val="20"/>
        </w:rPr>
        <w:t>n our understanding, the RSRP threshold</w:t>
      </w:r>
      <w:r w:rsidR="003758AC" w:rsidRPr="009B562D">
        <w:rPr>
          <w:rFonts w:ascii="Times New Roman" w:hAnsi="Times New Roman" w:cs="Times New Roman"/>
          <w:sz w:val="20"/>
          <w:szCs w:val="20"/>
        </w:rPr>
        <w:t xml:space="preserve"> to determine whether to perform repetition is not necessary. Firstly, it should be noted that RSRP variation within an NTN cell is small, which is different from TN. Even in higher layer procedures in NTN, where RRM measurements are available and much more accurate than RSRP measurement in physical layer, time and </w:t>
      </w:r>
      <w:proofErr w:type="gramStart"/>
      <w:r w:rsidR="003758AC" w:rsidRPr="009B562D">
        <w:rPr>
          <w:rFonts w:ascii="Times New Roman" w:hAnsi="Times New Roman" w:cs="Times New Roman"/>
          <w:sz w:val="20"/>
          <w:szCs w:val="20"/>
        </w:rPr>
        <w:t>location based</w:t>
      </w:r>
      <w:proofErr w:type="gramEnd"/>
      <w:r w:rsidR="003758AC" w:rsidRPr="009B562D">
        <w:rPr>
          <w:rFonts w:ascii="Times New Roman" w:hAnsi="Times New Roman" w:cs="Times New Roman"/>
          <w:sz w:val="20"/>
          <w:szCs w:val="20"/>
        </w:rPr>
        <w:t xml:space="preserve"> handover solutions are designed in Rel-17 to replace legacy RSRP based</w:t>
      </w:r>
      <w:r w:rsidR="008042FC" w:rsidRPr="009B562D">
        <w:rPr>
          <w:rFonts w:ascii="Times New Roman" w:hAnsi="Times New Roman" w:cs="Times New Roman"/>
          <w:sz w:val="20"/>
          <w:szCs w:val="20"/>
        </w:rPr>
        <w:t xml:space="preserve"> handover</w:t>
      </w:r>
      <w:r w:rsidR="003758AC" w:rsidRPr="009B562D">
        <w:rPr>
          <w:rFonts w:ascii="Times New Roman" w:hAnsi="Times New Roman" w:cs="Times New Roman"/>
          <w:sz w:val="20"/>
          <w:szCs w:val="20"/>
        </w:rPr>
        <w:t xml:space="preserve"> solution. Hence, </w:t>
      </w:r>
      <w:r w:rsidR="008042FC" w:rsidRPr="009B562D">
        <w:rPr>
          <w:rFonts w:ascii="Times New Roman" w:hAnsi="Times New Roman" w:cs="Times New Roman"/>
          <w:sz w:val="20"/>
          <w:szCs w:val="20"/>
        </w:rPr>
        <w:t>RSRP is not an efficient parameter to distinguish UEs within an NTN cell, which could have similar RSRP. Secondly, the RSRP threshold configured by network is for DL RSRP measurement, while the PUCCH repetition is a UL transmission, which are mismatched. UE’s RSRP measurement on DL signal cannot accurately reflect the PUCCH decoding performance at gNB. In legacy TN, since RSRP variation can be very large within a cell, DL RSRP measurement can reflect UL performance to some extent even if there is some inaccuracy caused by mismatch. While in NTN, since the RSRP variation is small, the inaccuracy could have significant impact, i.e., the PUCCH repetition cannot be well controlled by DL RSRP measurement. Thirdly, it has already been agreed that PUCCH repetition will be performed only when network broadcast the repetition factors in SIB. That is, there is already a mechanism to control whether to perform repetition. If the satellite is</w:t>
      </w:r>
      <w:r w:rsidR="00D70B2A" w:rsidRPr="009B562D">
        <w:rPr>
          <w:rFonts w:ascii="Times New Roman" w:hAnsi="Times New Roman" w:cs="Times New Roman"/>
          <w:sz w:val="20"/>
          <w:szCs w:val="20"/>
        </w:rPr>
        <w:t xml:space="preserve"> in a low orbit and high elevation angle, where link budget is high and no need of PUCCH repetition, network can just not configure the repetition factors in SIB. If the elevation angle is low or satellite orbit is high, network can enable the PUCCH repetition by configuring the repetition factor in the SIB. Since UEs within a cell has similar RSRP, such cell specific control mechanism is already enough. Defining an RSRP threshold is completely redundant. Based on above analysis, RSRP threshold should not be introduced, i.e., the working assumption above should not be confirmed.</w:t>
      </w:r>
    </w:p>
    <w:p w14:paraId="170B2EC6" w14:textId="3917D931" w:rsidR="00D70B2A" w:rsidRPr="009B562D" w:rsidRDefault="00D70B2A" w:rsidP="00D70B2A">
      <w:pPr>
        <w:numPr>
          <w:ilvl w:val="3"/>
          <w:numId w:val="0"/>
        </w:numPr>
        <w:spacing w:line="240" w:lineRule="auto"/>
        <w:jc w:val="both"/>
        <w:rPr>
          <w:rFonts w:ascii="Times New Roman" w:hAnsi="Times New Roman" w:cs="Times New Roman"/>
          <w:i/>
          <w:iCs/>
          <w:sz w:val="20"/>
          <w:szCs w:val="20"/>
        </w:rPr>
      </w:pPr>
      <w:r w:rsidRPr="009B562D">
        <w:rPr>
          <w:rFonts w:ascii="Times New Roman" w:hAnsi="Times New Roman" w:cs="Times New Roman"/>
          <w:b/>
          <w:bCs/>
          <w:i/>
          <w:iCs/>
          <w:sz w:val="20"/>
          <w:szCs w:val="20"/>
        </w:rPr>
        <w:t>Proposal 6:</w:t>
      </w:r>
      <w:r w:rsidRPr="009B562D">
        <w:rPr>
          <w:rFonts w:ascii="Times New Roman" w:hAnsi="Times New Roman" w:cs="Times New Roman"/>
          <w:i/>
          <w:iCs/>
          <w:sz w:val="20"/>
          <w:szCs w:val="20"/>
        </w:rPr>
        <w:t xml:space="preserve"> The working assumption on introducing RSRP threshold should not be confirmed, since defining RSRP threshold to configure PUCCH repetition is redundant</w:t>
      </w:r>
      <w:r w:rsidR="00DE6CA5" w:rsidRPr="009B562D">
        <w:rPr>
          <w:rFonts w:ascii="Times New Roman" w:hAnsi="Times New Roman" w:cs="Times New Roman"/>
          <w:i/>
          <w:iCs/>
          <w:sz w:val="20"/>
          <w:szCs w:val="20"/>
        </w:rPr>
        <w:t xml:space="preserve"> and </w:t>
      </w:r>
      <w:r w:rsidR="00DD79B7" w:rsidRPr="009B562D">
        <w:rPr>
          <w:rFonts w:ascii="Times New Roman" w:hAnsi="Times New Roman" w:cs="Times New Roman"/>
          <w:i/>
          <w:iCs/>
          <w:sz w:val="20"/>
          <w:szCs w:val="20"/>
        </w:rPr>
        <w:t xml:space="preserve">without </w:t>
      </w:r>
      <w:r w:rsidR="00DD79B7" w:rsidRPr="009B562D">
        <w:rPr>
          <w:rFonts w:ascii="Times New Roman" w:hAnsi="Times New Roman" w:cs="Times New Roman" w:hint="eastAsia"/>
          <w:i/>
          <w:iCs/>
          <w:sz w:val="20"/>
          <w:szCs w:val="20"/>
        </w:rPr>
        <w:t>benefits</w:t>
      </w:r>
      <w:r w:rsidR="00DD79B7" w:rsidRPr="009B562D">
        <w:rPr>
          <w:rFonts w:ascii="Times New Roman" w:hAnsi="Times New Roman" w:cs="Times New Roman"/>
          <w:i/>
          <w:iCs/>
          <w:sz w:val="20"/>
          <w:szCs w:val="20"/>
        </w:rPr>
        <w:t xml:space="preserve"> on </w:t>
      </w:r>
      <w:r w:rsidR="00DE6CA5" w:rsidRPr="009B562D">
        <w:rPr>
          <w:rFonts w:ascii="Times New Roman" w:hAnsi="Times New Roman" w:cs="Times New Roman"/>
          <w:i/>
          <w:iCs/>
          <w:sz w:val="20"/>
          <w:szCs w:val="20"/>
        </w:rPr>
        <w:t>performance</w:t>
      </w:r>
      <w:r w:rsidRPr="009B562D">
        <w:rPr>
          <w:rFonts w:ascii="Times New Roman" w:hAnsi="Times New Roman" w:cs="Times New Roman"/>
          <w:i/>
          <w:iCs/>
          <w:sz w:val="20"/>
          <w:szCs w:val="20"/>
        </w:rPr>
        <w:t>.</w:t>
      </w:r>
    </w:p>
    <w:p w14:paraId="23ED9EEB" w14:textId="52982F45" w:rsidR="008D3698" w:rsidRPr="009B562D" w:rsidRDefault="00736C98">
      <w:pPr>
        <w:numPr>
          <w:ilvl w:val="3"/>
          <w:numId w:val="0"/>
        </w:numPr>
        <w:spacing w:line="240" w:lineRule="auto"/>
        <w:jc w:val="both"/>
        <w:rPr>
          <w:rFonts w:ascii="Times New Roman" w:hAnsi="Times New Roman" w:cs="Times New Roman"/>
          <w:i/>
          <w:iCs/>
          <w:sz w:val="20"/>
          <w:szCs w:val="20"/>
        </w:rPr>
      </w:pPr>
      <w:r w:rsidRPr="009B562D">
        <w:rPr>
          <w:rFonts w:ascii="Times New Roman" w:hAnsi="Times New Roman" w:cs="Times New Roman"/>
          <w:b/>
          <w:bCs/>
          <w:i/>
          <w:iCs/>
          <w:sz w:val="20"/>
          <w:szCs w:val="20"/>
        </w:rPr>
        <w:t xml:space="preserve">Proposal </w:t>
      </w:r>
      <w:r w:rsidR="00DE6CA5" w:rsidRPr="009B562D">
        <w:rPr>
          <w:rFonts w:ascii="Times New Roman" w:hAnsi="Times New Roman" w:cs="Times New Roman"/>
          <w:b/>
          <w:bCs/>
          <w:i/>
          <w:iCs/>
          <w:sz w:val="20"/>
          <w:szCs w:val="20"/>
        </w:rPr>
        <w:t>7</w:t>
      </w:r>
      <w:r w:rsidRPr="009B562D">
        <w:rPr>
          <w:rFonts w:ascii="Times New Roman" w:hAnsi="Times New Roman" w:cs="Times New Roman"/>
          <w:b/>
          <w:bCs/>
          <w:i/>
          <w:iCs/>
          <w:sz w:val="20"/>
          <w:szCs w:val="20"/>
        </w:rPr>
        <w:t>:</w:t>
      </w:r>
      <w:r w:rsidRPr="009B562D">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w:t>
      </w:r>
    </w:p>
    <w:p w14:paraId="6DF65E68" w14:textId="77777777" w:rsidR="008D3698" w:rsidRDefault="00736C98">
      <w:pPr>
        <w:pStyle w:val="4"/>
        <w:widowControl w:val="0"/>
        <w:numPr>
          <w:ilvl w:val="3"/>
          <w:numId w:val="4"/>
        </w:numPr>
        <w:tabs>
          <w:tab w:val="left" w:pos="432"/>
        </w:tabs>
        <w:snapToGrid w:val="0"/>
        <w:spacing w:beforeLines="50" w:before="120" w:afterLines="50" w:after="120" w:line="377" w:lineRule="auto"/>
        <w:ind w:left="850" w:hanging="850"/>
        <w:rPr>
          <w:rFonts w:ascii="Arial" w:eastAsia="黑体" w:hAnsi="Arial" w:cs="Times New Roman"/>
          <w:szCs w:val="30"/>
        </w:rPr>
      </w:pPr>
      <w:r>
        <w:rPr>
          <w:rFonts w:ascii="Arial" w:eastAsia="黑体" w:hAnsi="Arial" w:cs="Times New Roman" w:hint="eastAsia"/>
          <w:szCs w:val="30"/>
        </w:rPr>
        <w:lastRenderedPageBreak/>
        <w:t>Reporting indication</w:t>
      </w:r>
    </w:p>
    <w:p w14:paraId="1F90AF19" w14:textId="77777777" w:rsidR="008D3698" w:rsidRPr="009B562D" w:rsidRDefault="00736C98">
      <w:pPr>
        <w:numPr>
          <w:ilvl w:val="3"/>
          <w:numId w:val="0"/>
        </w:numPr>
        <w:spacing w:beforeLines="50" w:before="120" w:after="120" w:line="240" w:lineRule="auto"/>
        <w:jc w:val="both"/>
        <w:rPr>
          <w:rFonts w:ascii="Times New Roman" w:hAnsi="Times New Roman" w:cs="Times New Roman"/>
          <w:sz w:val="20"/>
          <w:szCs w:val="20"/>
        </w:rPr>
      </w:pPr>
      <w:r w:rsidRPr="009B562D">
        <w:rPr>
          <w:rFonts w:ascii="Times New Roman" w:hAnsi="Times New Roman" w:cs="Times New Roman" w:hint="eastAsia"/>
          <w:sz w:val="20"/>
          <w:szCs w:val="20"/>
        </w:rPr>
        <w:t xml:space="preserve">In RAN1 #112[1], the options to indicate the information report whether the UE </w:t>
      </w:r>
      <w:proofErr w:type="gramStart"/>
      <w:r w:rsidRPr="009B562D">
        <w:rPr>
          <w:rFonts w:ascii="Times New Roman" w:hAnsi="Times New Roman" w:cs="Times New Roman" w:hint="eastAsia"/>
          <w:sz w:val="20"/>
          <w:szCs w:val="20"/>
        </w:rPr>
        <w:t>is capable of supporting</w:t>
      </w:r>
      <w:proofErr w:type="gramEnd"/>
      <w:r w:rsidRPr="009B562D">
        <w:rPr>
          <w:rFonts w:ascii="Times New Roman" w:hAnsi="Times New Roman" w:cs="Times New Roman" w:hint="eastAsia"/>
          <w:sz w:val="20"/>
          <w:szCs w:val="20"/>
        </w:rPr>
        <w:t xml:space="preserve"> repetition was discussed and following working assumption was agreed.</w:t>
      </w:r>
    </w:p>
    <w:tbl>
      <w:tblPr>
        <w:tblStyle w:val="af1"/>
        <w:tblW w:w="0" w:type="auto"/>
        <w:tblLook w:val="04A0" w:firstRow="1" w:lastRow="0" w:firstColumn="1" w:lastColumn="0" w:noHBand="0" w:noVBand="1"/>
      </w:tblPr>
      <w:tblGrid>
        <w:gridCol w:w="9576"/>
      </w:tblGrid>
      <w:tr w:rsidR="008D3698" w14:paraId="2B22A7FA" w14:textId="77777777">
        <w:trPr>
          <w:trHeight w:val="4458"/>
        </w:trPr>
        <w:tc>
          <w:tcPr>
            <w:tcW w:w="9576" w:type="dxa"/>
          </w:tcPr>
          <w:p w14:paraId="0C9A1A8B" w14:textId="77777777" w:rsidR="008D3698" w:rsidRDefault="00736C98">
            <w:pPr>
              <w:snapToGrid w:val="0"/>
              <w:rPr>
                <w:rFonts w:ascii="Times New Roman" w:hAnsi="Times New Roman" w:cs="Times New Roman"/>
                <w:b/>
                <w:sz w:val="20"/>
                <w:szCs w:val="20"/>
                <w:highlight w:val="darkYellow"/>
                <w:u w:val="single"/>
              </w:rPr>
            </w:pPr>
            <w:r>
              <w:rPr>
                <w:rFonts w:ascii="Times New Roman" w:hAnsi="Times New Roman" w:cs="Times New Roman"/>
                <w:b/>
                <w:sz w:val="20"/>
                <w:szCs w:val="20"/>
                <w:highlight w:val="darkYellow"/>
                <w:u w:val="single"/>
              </w:rPr>
              <w:t>Working assumption</w:t>
            </w:r>
          </w:p>
          <w:p w14:paraId="0EF8EC6A" w14:textId="77777777" w:rsidR="008D3698" w:rsidRDefault="00736C98">
            <w:pPr>
              <w:snapToGrid w:val="0"/>
              <w:rPr>
                <w:rFonts w:ascii="Times New Roman" w:hAnsi="Times New Roman" w:cs="Times New Roman"/>
                <w:sz w:val="20"/>
                <w:szCs w:val="20"/>
              </w:rPr>
            </w:pPr>
            <w:r>
              <w:rPr>
                <w:rFonts w:ascii="Times New Roman" w:hAnsi="Times New Roman" w:cs="Times New Roman"/>
                <w:sz w:val="20"/>
                <w:szCs w:val="20"/>
              </w:rPr>
              <w:t>For PUCCH repetition for Msg4 HARQ-ACK, discuss the following options as container of the [repetition request or capability report] indicated by UE.</w:t>
            </w:r>
          </w:p>
          <w:p w14:paraId="7E924E89" w14:textId="77777777" w:rsidR="008D3698" w:rsidRDefault="00736C98">
            <w:pPr>
              <w:numPr>
                <w:ilvl w:val="0"/>
                <w:numId w:val="10"/>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Option A: PRACH preamble and/or occasion</w:t>
            </w:r>
          </w:p>
          <w:p w14:paraId="4DDBC82B"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 xml:space="preserve">FFS: whether PRACH resource partitioning is needed for indication of [repetition </w:t>
            </w:r>
            <w:proofErr w:type="gramStart"/>
            <w:r>
              <w:rPr>
                <w:rFonts w:ascii="Times New Roman" w:hAnsi="Times New Roman" w:cs="Times New Roman"/>
                <w:sz w:val="20"/>
                <w:szCs w:val="20"/>
              </w:rPr>
              <w:t>request  or</w:t>
            </w:r>
            <w:proofErr w:type="gramEnd"/>
            <w:r>
              <w:rPr>
                <w:rFonts w:ascii="Times New Roman" w:hAnsi="Times New Roman" w:cs="Times New Roman"/>
                <w:sz w:val="20"/>
                <w:szCs w:val="20"/>
              </w:rPr>
              <w:t xml:space="preserve"> capability report]</w:t>
            </w:r>
          </w:p>
          <w:p w14:paraId="039AF0C4"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 xml:space="preserve">FFS: whether or not indication of repetition factor is assumed </w:t>
            </w:r>
          </w:p>
          <w:p w14:paraId="6A134C31"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Note: the relation with R18 NR coverage enhancements for PRACH may need to be considered in future meetings</w:t>
            </w:r>
          </w:p>
          <w:p w14:paraId="015EEE76" w14:textId="77777777" w:rsidR="008D3698" w:rsidRDefault="00736C98">
            <w:pPr>
              <w:numPr>
                <w:ilvl w:val="0"/>
                <w:numId w:val="10"/>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Option B: Higher layer signaling in Msg3 PUSCH</w:t>
            </w:r>
          </w:p>
          <w:p w14:paraId="31EEE59B"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FFS: which signaling is used</w:t>
            </w:r>
          </w:p>
          <w:p w14:paraId="34EB42C1"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Note: if higher layer signaling is preferred in RAN1, the feasibility will be asked to RAN2.</w:t>
            </w:r>
          </w:p>
          <w:p w14:paraId="406CA41E" w14:textId="77777777" w:rsidR="008D3698" w:rsidRDefault="00736C98">
            <w:pPr>
              <w:numPr>
                <w:ilvl w:val="0"/>
                <w:numId w:val="10"/>
              </w:numPr>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Option C: Physical layer signaling in Msg3 PUSCH</w:t>
            </w:r>
          </w:p>
          <w:p w14:paraId="22E0E55C"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FFS: which signaling is used, e.g. DMRS ports</w:t>
            </w:r>
          </w:p>
          <w:p w14:paraId="28CBBD1C" w14:textId="77777777" w:rsidR="008D3698" w:rsidRDefault="008D3698">
            <w:pPr>
              <w:numPr>
                <w:ilvl w:val="255"/>
                <w:numId w:val="0"/>
              </w:numPr>
              <w:snapToGrid w:val="0"/>
              <w:spacing w:after="0" w:line="240" w:lineRule="auto"/>
              <w:rPr>
                <w:rFonts w:ascii="Times New Roman" w:hAnsi="Times New Roman" w:cs="Times New Roman"/>
                <w:sz w:val="20"/>
                <w:szCs w:val="20"/>
              </w:rPr>
            </w:pPr>
          </w:p>
        </w:tc>
      </w:tr>
    </w:tbl>
    <w:p w14:paraId="6B92DC43" w14:textId="29812EF5"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sz w:val="20"/>
          <w:szCs w:val="20"/>
        </w:rPr>
        <w:t xml:space="preserve">In Rel-17 Msg3 PUSCH repetition, separate PRACH preamble/occasion is used for the information transmission. </w:t>
      </w:r>
      <w:r w:rsidRPr="006C752F">
        <w:rPr>
          <w:rFonts w:ascii="Times New Roman" w:hAnsi="Times New Roman" w:cs="Times New Roman" w:hint="eastAsia"/>
          <w:sz w:val="20"/>
          <w:szCs w:val="20"/>
        </w:rPr>
        <w:t xml:space="preserve">Meanwhile, considering large preamble fragmentation already exists for the support of other </w:t>
      </w:r>
      <w:r w:rsidR="00DD79B7" w:rsidRPr="006C752F">
        <w:rPr>
          <w:rFonts w:ascii="Times New Roman" w:hAnsi="Times New Roman" w:cs="Times New Roman"/>
          <w:sz w:val="20"/>
          <w:szCs w:val="20"/>
        </w:rPr>
        <w:t>features (</w:t>
      </w:r>
      <w:proofErr w:type="spellStart"/>
      <w:proofErr w:type="gramStart"/>
      <w:r w:rsidRPr="006C752F">
        <w:rPr>
          <w:rFonts w:ascii="Times New Roman" w:hAnsi="Times New Roman" w:cs="Times New Roman" w:hint="eastAsia"/>
          <w:sz w:val="20"/>
          <w:szCs w:val="20"/>
        </w:rPr>
        <w:t>RedCap,slicing</w:t>
      </w:r>
      <w:proofErr w:type="gramEnd"/>
      <w:r w:rsidRPr="006C752F">
        <w:rPr>
          <w:rFonts w:ascii="Times New Roman" w:hAnsi="Times New Roman" w:cs="Times New Roman" w:hint="eastAsia"/>
          <w:sz w:val="20"/>
          <w:szCs w:val="20"/>
        </w:rPr>
        <w:t>,SDT,etc</w:t>
      </w:r>
      <w:proofErr w:type="spellEnd"/>
      <w:r w:rsidRPr="006C752F">
        <w:rPr>
          <w:rFonts w:ascii="Times New Roman" w:hAnsi="Times New Roman" w:cs="Times New Roman" w:hint="eastAsia"/>
          <w:sz w:val="20"/>
          <w:szCs w:val="20"/>
        </w:rPr>
        <w:t xml:space="preserve">.) and the large cell sizes in NTN, furthermore, PRACH repetition which would be introduced in R18 coverage enhancement WI will consume more resources. Indication of PUCCH repetition capability via PRACH preamble/RO will result in further segmentation of the PRACH preambles which would lead to increased collision probability. However, if no further segmentation for indication of capability is performed, it may affect the accurate configuration of PUCCH repetition, such as being configured with repetition when no PUCCH repetition is needed. </w:t>
      </w:r>
    </w:p>
    <w:p w14:paraId="7C18EA40" w14:textId="511A95B2"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sz w:val="20"/>
          <w:szCs w:val="20"/>
        </w:rPr>
        <w:t xml:space="preserve">Therefore, we prefer option B. There may be multiple types of UEs in an NTN cell. Considering forward compatibility and a UE does not always perform PUCCH repetition, additional restrictions need to be introduced to determine whether to use higher layer signaling in the Msg3 PUSCH to report capability. UE capable of repetition can determine whether to request repetition through higher layer signaling in Msg3 PUSCH if multiple values are configured by SIB. The higher layer of the UE incapable of repetition retains its original purpose regardless of whether multiple values are configured or not. </w:t>
      </w:r>
    </w:p>
    <w:p w14:paraId="62DF9973" w14:textId="21118726" w:rsidR="008D3698" w:rsidRPr="006C752F" w:rsidRDefault="00736C98">
      <w:pPr>
        <w:numPr>
          <w:ilvl w:val="255"/>
          <w:numId w:val="0"/>
        </w:numPr>
        <w:spacing w:after="0" w:line="240" w:lineRule="auto"/>
        <w:rPr>
          <w:rFonts w:ascii="Times New Roman" w:hAnsi="Times New Roman" w:cs="Times New Roman"/>
          <w:i/>
          <w:iCs/>
          <w:sz w:val="20"/>
          <w:szCs w:val="20"/>
        </w:rPr>
      </w:pPr>
      <w:r w:rsidRPr="006C752F">
        <w:rPr>
          <w:rFonts w:ascii="Times New Roman" w:hAnsi="Times New Roman" w:cs="Times New Roman" w:hint="eastAsia"/>
          <w:b/>
          <w:bCs/>
          <w:i/>
          <w:iCs/>
          <w:sz w:val="20"/>
          <w:szCs w:val="20"/>
        </w:rPr>
        <w:t xml:space="preserve">Proposal </w:t>
      </w:r>
      <w:r w:rsidR="00DE6CA5" w:rsidRPr="006C752F">
        <w:rPr>
          <w:rFonts w:ascii="Times New Roman" w:hAnsi="Times New Roman" w:cs="Times New Roman"/>
          <w:b/>
          <w:bCs/>
          <w:i/>
          <w:iCs/>
          <w:sz w:val="20"/>
          <w:szCs w:val="20"/>
        </w:rPr>
        <w:t>8</w:t>
      </w:r>
      <w:r w:rsidRPr="006C752F">
        <w:rPr>
          <w:rFonts w:ascii="Times New Roman" w:hAnsi="Times New Roman" w:cs="Times New Roman" w:hint="eastAsia"/>
          <w:b/>
          <w:bCs/>
          <w:i/>
          <w:iCs/>
          <w:sz w:val="20"/>
          <w:szCs w:val="20"/>
        </w:rPr>
        <w:t xml:space="preserve">: </w:t>
      </w:r>
      <w:r w:rsidRPr="006C752F">
        <w:rPr>
          <w:rFonts w:ascii="Times New Roman" w:hAnsi="Times New Roman" w:cs="Times New Roman" w:hint="eastAsia"/>
          <w:i/>
          <w:iCs/>
          <w:sz w:val="20"/>
          <w:szCs w:val="20"/>
        </w:rPr>
        <w:t>When multiple repetition values is configured by SIB, capable of repetition UE to interpret the indication in the Msg3 PUSCH as capability reporting indication should be specified.</w:t>
      </w:r>
    </w:p>
    <w:p w14:paraId="370EC8E3" w14:textId="512312ED"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sz w:val="20"/>
          <w:szCs w:val="20"/>
        </w:rPr>
        <w:t xml:space="preserve">In addition, timing of when dedicated PUCCH configuration is provided is up to NW implementation though Msg4 PDSCH can include the configuration. That is, whether to configure the dedicated PUCCH resource in the Msg4 PDSCH is determined by NW implementation. So even after the HARQ for Msg-4, there is still case that common PUCCH will be reused, e.g., the HARQ feedback for subsequent PDSCHs after successful random access will be carried by the common PUCCH. To solve this issue, for the capability indication, there is a need to introduce additional restriction to define the validity duration of capability. </w:t>
      </w:r>
    </w:p>
    <w:p w14:paraId="4D3D8CD2" w14:textId="2ECB863A"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b/>
          <w:bCs/>
          <w:i/>
          <w:iCs/>
          <w:sz w:val="20"/>
          <w:szCs w:val="20"/>
        </w:rPr>
        <w:t xml:space="preserve">Proposal </w:t>
      </w:r>
      <w:r w:rsidR="00DE6CA5" w:rsidRPr="006C752F">
        <w:rPr>
          <w:rFonts w:ascii="Times New Roman" w:hAnsi="Times New Roman" w:cs="Times New Roman"/>
          <w:b/>
          <w:bCs/>
          <w:i/>
          <w:iCs/>
          <w:sz w:val="20"/>
          <w:szCs w:val="20"/>
        </w:rPr>
        <w:t>9</w:t>
      </w:r>
      <w:r w:rsidRPr="006C752F">
        <w:rPr>
          <w:rFonts w:ascii="Times New Roman" w:hAnsi="Times New Roman" w:cs="Times New Roman" w:hint="eastAsia"/>
          <w:b/>
          <w:bCs/>
          <w:i/>
          <w:iCs/>
          <w:sz w:val="20"/>
          <w:szCs w:val="20"/>
        </w:rPr>
        <w:t xml:space="preserve">: </w:t>
      </w:r>
      <w:r w:rsidRPr="006C752F">
        <w:rPr>
          <w:rFonts w:ascii="Times New Roman" w:hAnsi="Times New Roman" w:cs="Times New Roman" w:hint="eastAsia"/>
          <w:i/>
          <w:iCs/>
          <w:sz w:val="20"/>
          <w:szCs w:val="20"/>
        </w:rPr>
        <w:t>The validity duration of capability indication needs to be defined, such as the validity duration of request/capability indication is valid till the configuration of dedicated PUCCH.</w:t>
      </w:r>
    </w:p>
    <w:p w14:paraId="1B6A929B" w14:textId="77777777" w:rsidR="008D3698" w:rsidRDefault="00736C98">
      <w:pPr>
        <w:pStyle w:val="4"/>
        <w:widowControl w:val="0"/>
        <w:numPr>
          <w:ilvl w:val="3"/>
          <w:numId w:val="4"/>
        </w:numPr>
        <w:tabs>
          <w:tab w:val="left" w:pos="432"/>
        </w:tabs>
        <w:snapToGrid w:val="0"/>
        <w:spacing w:beforeLines="50" w:before="120" w:afterLines="50" w:after="120" w:line="377" w:lineRule="auto"/>
        <w:ind w:left="850" w:hanging="850"/>
        <w:rPr>
          <w:rFonts w:ascii="Arial" w:eastAsia="黑体" w:hAnsi="Arial" w:cs="Times New Roman"/>
          <w:szCs w:val="30"/>
        </w:rPr>
      </w:pPr>
      <w:r>
        <w:rPr>
          <w:rFonts w:ascii="Arial" w:eastAsia="黑体" w:hAnsi="Arial" w:cs="Times New Roman" w:hint="eastAsia"/>
          <w:szCs w:val="30"/>
        </w:rPr>
        <w:lastRenderedPageBreak/>
        <w:t>Dynamic indication</w:t>
      </w:r>
    </w:p>
    <w:p w14:paraId="62870CC3" w14:textId="77777777"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sz w:val="20"/>
          <w:szCs w:val="20"/>
        </w:rPr>
        <w:t>In RAN1 #112[1], the options to indicate the repetition number of PUCCH for Msg4 HARQ-ACK was discussed and following agreement was agreed.</w:t>
      </w:r>
    </w:p>
    <w:tbl>
      <w:tblPr>
        <w:tblStyle w:val="af1"/>
        <w:tblW w:w="0" w:type="auto"/>
        <w:tblLook w:val="04A0" w:firstRow="1" w:lastRow="0" w:firstColumn="1" w:lastColumn="0" w:noHBand="0" w:noVBand="1"/>
      </w:tblPr>
      <w:tblGrid>
        <w:gridCol w:w="9576"/>
      </w:tblGrid>
      <w:tr w:rsidR="008D3698" w14:paraId="20D09B4B" w14:textId="77777777">
        <w:tc>
          <w:tcPr>
            <w:tcW w:w="9576" w:type="dxa"/>
          </w:tcPr>
          <w:p w14:paraId="7201877A" w14:textId="77777777" w:rsidR="008D3698" w:rsidRDefault="00736C98">
            <w:pPr>
              <w:numPr>
                <w:ilvl w:val="255"/>
                <w:numId w:val="0"/>
              </w:numPr>
              <w:snapToGrid w:val="0"/>
              <w:spacing w:before="60" w:after="60"/>
              <w:rPr>
                <w:rFonts w:ascii="Times New Roman" w:hAnsi="Times New Roman" w:cs="Times New Roman"/>
                <w:b/>
                <w:sz w:val="20"/>
                <w:szCs w:val="20"/>
                <w:highlight w:val="green"/>
                <w:u w:val="single"/>
              </w:rPr>
            </w:pPr>
            <w:bookmarkStart w:id="8" w:name="_Hlk128590381"/>
            <w:r>
              <w:rPr>
                <w:rFonts w:ascii="Times New Roman" w:hAnsi="Times New Roman" w:cs="Times New Roman"/>
                <w:b/>
                <w:sz w:val="20"/>
                <w:szCs w:val="20"/>
                <w:highlight w:val="green"/>
                <w:u w:val="single"/>
              </w:rPr>
              <w:t>Agreement</w:t>
            </w:r>
          </w:p>
          <w:p w14:paraId="3FB75014" w14:textId="77777777" w:rsidR="008D3698" w:rsidRDefault="00736C98">
            <w:pPr>
              <w:numPr>
                <w:ilvl w:val="255"/>
                <w:numId w:val="0"/>
              </w:numPr>
              <w:snapToGrid w:val="0"/>
              <w:spacing w:before="60" w:after="60"/>
              <w:rPr>
                <w:rFonts w:ascii="Times New Roman" w:hAnsi="Times New Roman" w:cs="Times New Roman"/>
                <w:sz w:val="20"/>
                <w:szCs w:val="20"/>
              </w:rPr>
            </w:pPr>
            <w:r>
              <w:rPr>
                <w:rFonts w:ascii="Times New Roman" w:hAnsi="Times New Roman" w:cs="Times New Roman"/>
                <w:sz w:val="20"/>
                <w:szCs w:val="20"/>
              </w:rPr>
              <w:t>For PUCCH repetition for Msg4 HARQ-ACK, discuss the following alternatives for dynamic indication of repetition factor from gNB.</w:t>
            </w:r>
          </w:p>
          <w:p w14:paraId="7687D35F" w14:textId="77777777" w:rsidR="008D3698" w:rsidRDefault="00736C98">
            <w:pPr>
              <w:numPr>
                <w:ilvl w:val="0"/>
                <w:numId w:val="14"/>
              </w:numPr>
              <w:snapToGrid w:val="0"/>
              <w:spacing w:before="60" w:after="60" w:line="260" w:lineRule="auto"/>
              <w:ind w:leftChars="200" w:left="860"/>
              <w:rPr>
                <w:rFonts w:ascii="Times New Roman" w:hAnsi="Times New Roman" w:cs="Times New Roman"/>
                <w:sz w:val="20"/>
                <w:szCs w:val="20"/>
              </w:rPr>
            </w:pPr>
            <w:r>
              <w:rPr>
                <w:rFonts w:ascii="Times New Roman" w:hAnsi="Times New Roman" w:cs="Times New Roman"/>
                <w:sz w:val="20"/>
                <w:szCs w:val="20"/>
              </w:rPr>
              <w:t>Alt 1: Field in DCI scheduling the Msg4 PDSCH</w:t>
            </w:r>
          </w:p>
          <w:p w14:paraId="53C4E7FC"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Alt 1-1: One or two bits of the existing field</w:t>
            </w:r>
          </w:p>
          <w:p w14:paraId="44048DC8"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1-1a: MCS field</w:t>
            </w:r>
          </w:p>
          <w:p w14:paraId="7DC00652"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1-1b: PUCCH resource indicator field (e.g., with repetition factor configuration per PUCCH resource)</w:t>
            </w:r>
          </w:p>
          <w:p w14:paraId="4ABF81BB"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1-1c: HARQ process number filed</w:t>
            </w:r>
          </w:p>
          <w:p w14:paraId="2FE0CC36"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1-1d: DAI field</w:t>
            </w:r>
          </w:p>
          <w:p w14:paraId="5E06EEF5" w14:textId="77777777" w:rsidR="008D3698" w:rsidRDefault="00736C98">
            <w:pPr>
              <w:numPr>
                <w:ilvl w:val="0"/>
                <w:numId w:val="12"/>
              </w:numPr>
              <w:snapToGrid w:val="0"/>
              <w:spacing w:before="60" w:after="60" w:line="260" w:lineRule="auto"/>
              <w:ind w:leftChars="600" w:left="1740"/>
              <w:rPr>
                <w:rFonts w:ascii="Times New Roman" w:hAnsi="Times New Roman" w:cs="Times New Roman"/>
                <w:sz w:val="20"/>
                <w:szCs w:val="20"/>
              </w:rPr>
            </w:pPr>
            <w:r>
              <w:rPr>
                <w:rFonts w:ascii="Times New Roman" w:hAnsi="Times New Roman" w:cs="Times New Roman"/>
                <w:sz w:val="20"/>
                <w:szCs w:val="20"/>
              </w:rPr>
              <w:t>Alt 1-1e: PDSCH-to-</w:t>
            </w:r>
            <w:proofErr w:type="spellStart"/>
            <w:r>
              <w:rPr>
                <w:rFonts w:ascii="Times New Roman" w:hAnsi="Times New Roman" w:cs="Times New Roman"/>
                <w:sz w:val="20"/>
                <w:szCs w:val="20"/>
              </w:rPr>
              <w:t>HARQ_feedback</w:t>
            </w:r>
            <w:proofErr w:type="spellEnd"/>
            <w:r>
              <w:rPr>
                <w:rFonts w:ascii="Times New Roman" w:hAnsi="Times New Roman" w:cs="Times New Roman"/>
                <w:sz w:val="20"/>
                <w:szCs w:val="20"/>
              </w:rPr>
              <w:t xml:space="preserve"> timing indicator field</w:t>
            </w:r>
          </w:p>
          <w:p w14:paraId="4B0A27D0"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Alt 1-2: New field with one or two bits</w:t>
            </w:r>
          </w:p>
          <w:p w14:paraId="5FA6253C" w14:textId="77777777" w:rsidR="008D3698" w:rsidRDefault="00736C98">
            <w:pPr>
              <w:numPr>
                <w:ilvl w:val="0"/>
                <w:numId w:val="14"/>
              </w:numPr>
              <w:snapToGrid w:val="0"/>
              <w:spacing w:before="60" w:after="60" w:line="260" w:lineRule="auto"/>
              <w:ind w:leftChars="200" w:left="860"/>
              <w:rPr>
                <w:rFonts w:ascii="Times New Roman" w:hAnsi="Times New Roman" w:cs="Times New Roman"/>
                <w:sz w:val="20"/>
                <w:szCs w:val="20"/>
              </w:rPr>
            </w:pPr>
            <w:r>
              <w:rPr>
                <w:rFonts w:ascii="Times New Roman" w:hAnsi="Times New Roman" w:cs="Times New Roman"/>
                <w:sz w:val="20"/>
                <w:szCs w:val="20"/>
              </w:rPr>
              <w:t>Alt 2: Field in DCI scheduling Msg3 PUSCH</w:t>
            </w:r>
          </w:p>
          <w:p w14:paraId="03EF645D"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PUCCH repetition factor is indicated jointly with Msg3 repetition factor by using a pre-defined/configured relationship between PUCCH repetition factor and Msg3 repetition factor</w:t>
            </w:r>
          </w:p>
          <w:p w14:paraId="11E9F70A"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Note: it is assumed that there is impact on DCI design</w:t>
            </w:r>
          </w:p>
          <w:p w14:paraId="57B6F766" w14:textId="77777777" w:rsidR="008D3698" w:rsidRDefault="00736C98">
            <w:pPr>
              <w:numPr>
                <w:ilvl w:val="0"/>
                <w:numId w:val="14"/>
              </w:numPr>
              <w:snapToGrid w:val="0"/>
              <w:spacing w:before="60" w:after="60" w:line="260" w:lineRule="auto"/>
              <w:ind w:leftChars="200" w:left="860"/>
              <w:rPr>
                <w:rFonts w:ascii="Times New Roman" w:hAnsi="Times New Roman" w:cs="Times New Roman"/>
                <w:sz w:val="20"/>
                <w:szCs w:val="20"/>
              </w:rPr>
            </w:pPr>
            <w:r>
              <w:rPr>
                <w:rFonts w:ascii="Times New Roman" w:hAnsi="Times New Roman" w:cs="Times New Roman"/>
                <w:sz w:val="20"/>
                <w:szCs w:val="20"/>
              </w:rPr>
              <w:t>Alt 3: CRC scrambling of DCI scheduling the Msg4 PDSCH</w:t>
            </w:r>
          </w:p>
          <w:p w14:paraId="213DE9CF" w14:textId="77777777" w:rsidR="008D3698" w:rsidRDefault="00736C98">
            <w:pPr>
              <w:numPr>
                <w:ilvl w:val="0"/>
                <w:numId w:val="11"/>
              </w:numPr>
              <w:snapToGrid w:val="0"/>
              <w:spacing w:before="60" w:after="60" w:line="260" w:lineRule="auto"/>
              <w:ind w:leftChars="400" w:left="1300"/>
              <w:rPr>
                <w:rFonts w:ascii="Times New Roman" w:hAnsi="Times New Roman" w:cs="Times New Roman"/>
                <w:sz w:val="20"/>
                <w:szCs w:val="20"/>
              </w:rPr>
            </w:pPr>
            <w:r>
              <w:rPr>
                <w:rFonts w:ascii="Times New Roman" w:hAnsi="Times New Roman" w:cs="Times New Roman"/>
                <w:sz w:val="20"/>
                <w:szCs w:val="20"/>
              </w:rPr>
              <w:t>One or two CRC bits other than bits scrambled by TC-RNTI is used for the dynamic indication, etc.</w:t>
            </w:r>
          </w:p>
          <w:p w14:paraId="5F3F774D" w14:textId="77777777" w:rsidR="008D3698" w:rsidRDefault="00736C98">
            <w:pPr>
              <w:numPr>
                <w:ilvl w:val="0"/>
                <w:numId w:val="14"/>
              </w:numPr>
              <w:snapToGrid w:val="0"/>
              <w:spacing w:before="60" w:after="60" w:line="260" w:lineRule="auto"/>
              <w:ind w:leftChars="200" w:left="860"/>
              <w:rPr>
                <w:rFonts w:ascii="Times New Roman" w:hAnsi="Times New Roman" w:cs="Times New Roman"/>
              </w:rPr>
            </w:pPr>
            <w:r>
              <w:rPr>
                <w:rFonts w:ascii="Times New Roman" w:hAnsi="Times New Roman" w:cs="Times New Roman"/>
                <w:sz w:val="20"/>
                <w:szCs w:val="20"/>
              </w:rPr>
              <w:t>Alt 4: Implicit mapping between Msg4 HARQ ACK repetition factor and indication of Msg3 PUSCH repetition with no re-interpreted field / new field (i.e. no change to DCI design)</w:t>
            </w:r>
            <w:bookmarkEnd w:id="8"/>
          </w:p>
        </w:tc>
      </w:tr>
    </w:tbl>
    <w:p w14:paraId="6D235D53" w14:textId="50E91BD6" w:rsidR="008D3698" w:rsidRPr="006C752F" w:rsidRDefault="00736C98" w:rsidP="006C752F">
      <w:pPr>
        <w:spacing w:before="120" w:line="240" w:lineRule="auto"/>
        <w:jc w:val="both"/>
        <w:rPr>
          <w:rFonts w:ascii="Times New Roman" w:hAnsi="Times New Roman" w:cs="Times New Roman"/>
          <w:sz w:val="20"/>
          <w:szCs w:val="20"/>
        </w:rPr>
      </w:pPr>
      <w:r w:rsidRPr="006C752F">
        <w:rPr>
          <w:rFonts w:ascii="Times New Roman" w:hAnsi="Times New Roman" w:cs="Times New Roman"/>
          <w:sz w:val="20"/>
          <w:szCs w:val="20"/>
        </w:rPr>
        <w:t xml:space="preserve">For Alt 3, it may increase the complexity of the NW side and affect the detection complexity of the receiver. At the same time, due to the modification of the RNTI of the scrambling CRC, it may also increase the probability of missing detection of DCI. For Alt 4, although the implicit mapping has no impact on the overhead of DCI, generally the performance of PUCCH channels is better than that of PUSCH channels. Therefore, there may be situations where only PUSCH repetition is required without PUCCH repetition. In this case, it may cause unnecessary resource waste of PUCCH and access delay, and using </w:t>
      </w:r>
      <w:r w:rsidRPr="006C752F">
        <w:rPr>
          <w:rFonts w:ascii="Times New Roman" w:hAnsi="Times New Roman" w:cs="Times New Roman" w:hint="eastAsia"/>
          <w:sz w:val="20"/>
          <w:szCs w:val="20"/>
        </w:rPr>
        <w:t>other signaling,</w:t>
      </w:r>
      <w:r w:rsidRPr="006C752F">
        <w:rPr>
          <w:rFonts w:ascii="Times New Roman" w:hAnsi="Times New Roman" w:cs="Times New Roman"/>
          <w:sz w:val="20"/>
          <w:szCs w:val="20"/>
        </w:rPr>
        <w:t xml:space="preserve"> </w:t>
      </w:r>
      <w:r w:rsidRPr="006C752F">
        <w:rPr>
          <w:rFonts w:ascii="Times New Roman" w:hAnsi="Times New Roman" w:cs="Times New Roman" w:hint="eastAsia"/>
          <w:sz w:val="20"/>
          <w:szCs w:val="20"/>
        </w:rPr>
        <w:t xml:space="preserve">such as </w:t>
      </w:r>
      <w:r w:rsidRPr="006C752F">
        <w:rPr>
          <w:rFonts w:ascii="Times New Roman" w:hAnsi="Times New Roman" w:cs="Times New Roman"/>
          <w:sz w:val="20"/>
          <w:szCs w:val="20"/>
        </w:rPr>
        <w:t>high-layer signaling</w:t>
      </w:r>
      <w:r w:rsidRPr="006C752F">
        <w:rPr>
          <w:rFonts w:ascii="Times New Roman" w:hAnsi="Times New Roman" w:cs="Times New Roman" w:hint="eastAsia"/>
          <w:sz w:val="20"/>
          <w:szCs w:val="20"/>
        </w:rPr>
        <w:t>,</w:t>
      </w:r>
      <w:r w:rsidRPr="006C752F">
        <w:rPr>
          <w:rFonts w:ascii="Times New Roman" w:hAnsi="Times New Roman" w:cs="Times New Roman"/>
          <w:sz w:val="20"/>
          <w:szCs w:val="20"/>
        </w:rPr>
        <w:t xml:space="preserve"> to define implicit mapping relationships can make dynamic scheduling inflexible.</w:t>
      </w:r>
      <w:r w:rsidRPr="006C752F">
        <w:rPr>
          <w:rFonts w:ascii="Times New Roman" w:hAnsi="Times New Roman" w:cs="Times New Roman" w:hint="eastAsia"/>
          <w:sz w:val="20"/>
          <w:szCs w:val="20"/>
        </w:rPr>
        <w:t xml:space="preserve"> For Alt</w:t>
      </w:r>
      <w:r w:rsidRPr="006C752F">
        <w:rPr>
          <w:rFonts w:ascii="Times New Roman" w:hAnsi="Times New Roman" w:cs="Times New Roman"/>
          <w:sz w:val="20"/>
          <w:szCs w:val="20"/>
        </w:rPr>
        <w:t xml:space="preserve"> </w:t>
      </w:r>
      <w:r w:rsidRPr="006C752F">
        <w:rPr>
          <w:rFonts w:ascii="Times New Roman" w:hAnsi="Times New Roman" w:cs="Times New Roman" w:hint="eastAsia"/>
          <w:sz w:val="20"/>
          <w:szCs w:val="20"/>
        </w:rPr>
        <w:t xml:space="preserve">2, not only does it change the design of DCI, but it also faces problems </w:t>
      </w:r>
      <w:proofErr w:type="gramStart"/>
      <w:r w:rsidRPr="006C752F">
        <w:rPr>
          <w:rFonts w:ascii="Times New Roman" w:hAnsi="Times New Roman" w:cs="Times New Roman" w:hint="eastAsia"/>
          <w:sz w:val="20"/>
          <w:szCs w:val="20"/>
        </w:rPr>
        <w:t>similar to</w:t>
      </w:r>
      <w:proofErr w:type="gramEnd"/>
      <w:r w:rsidRPr="006C752F">
        <w:rPr>
          <w:rFonts w:ascii="Times New Roman" w:hAnsi="Times New Roman" w:cs="Times New Roman" w:hint="eastAsia"/>
          <w:sz w:val="20"/>
          <w:szCs w:val="20"/>
        </w:rPr>
        <w:t xml:space="preserve"> Alt 4, e.g., dynamic scheduling is not only inflexible but also complex.</w:t>
      </w:r>
    </w:p>
    <w:p w14:paraId="00C01C49" w14:textId="257FC2C6" w:rsidR="008D3698" w:rsidRPr="006C752F" w:rsidRDefault="00736C98">
      <w:pPr>
        <w:jc w:val="both"/>
        <w:rPr>
          <w:rFonts w:ascii="Times New Roman" w:hAnsi="Times New Roman" w:cs="Times New Roman"/>
          <w:sz w:val="20"/>
          <w:szCs w:val="20"/>
        </w:rPr>
      </w:pPr>
      <w:r w:rsidRPr="006C752F">
        <w:rPr>
          <w:rFonts w:ascii="Times New Roman" w:hAnsi="Times New Roman" w:cs="Times New Roman" w:hint="eastAsia"/>
          <w:sz w:val="20"/>
          <w:szCs w:val="20"/>
        </w:rPr>
        <w:t xml:space="preserve">Therefore, we prefer Alt 1. Since Alt 1 may use existing bit field in the DCI, such as MCS, PRI, or DAI, to indicate the repetition number, the UE needs to know whether it is necessary to interpret a specific bit field as a repetition number indication to avoid misunderstandings about the purpose of the specific bit field on the UE side. For example, when the repetition capability of UE does not require coverage enhancement, it will not send a capability indication, and the UE will not interpret a specific bit field in the DCI scheduling Msg4 PDSCH. When the repetition capability of UE requires coverage enhancement, it will send a capability indication, and the UE needs to interpret a specific bit field in the DCI scheduling Msg4 PDSCH as a repetition number indication to obtain the repetition number of dynamic scheduling on the gNB. In this way, it is possible to avoid errors in the behavior when the repetition capability of UE is not required to be repeated but the number of </w:t>
      </w:r>
      <w:r w:rsidR="00DD79B7" w:rsidRPr="006C752F">
        <w:rPr>
          <w:rFonts w:ascii="Times New Roman" w:hAnsi="Times New Roman" w:cs="Times New Roman"/>
          <w:sz w:val="20"/>
          <w:szCs w:val="20"/>
        </w:rPr>
        <w:t>repetitions</w:t>
      </w:r>
      <w:r w:rsidRPr="006C752F">
        <w:rPr>
          <w:rFonts w:ascii="Times New Roman" w:hAnsi="Times New Roman" w:cs="Times New Roman" w:hint="eastAsia"/>
          <w:sz w:val="20"/>
          <w:szCs w:val="20"/>
        </w:rPr>
        <w:t xml:space="preserve"> is configured by the gNB, as UEs that require repetition and UEs that do not require repetition may complete for random access. Meanwhile, it can also avoid affecting the original purpose of the field. </w:t>
      </w:r>
    </w:p>
    <w:p w14:paraId="6509DBFB" w14:textId="470726BA" w:rsidR="008D3698" w:rsidRPr="006C752F" w:rsidRDefault="00736C98">
      <w:pPr>
        <w:jc w:val="both"/>
        <w:rPr>
          <w:rFonts w:ascii="Times New Roman" w:hAnsi="Times New Roman" w:cs="Times New Roman"/>
          <w:sz w:val="20"/>
          <w:szCs w:val="20"/>
        </w:rPr>
      </w:pPr>
      <w:r w:rsidRPr="006C752F">
        <w:rPr>
          <w:rFonts w:ascii="Times New Roman" w:hAnsi="Times New Roman" w:cs="Times New Roman" w:hint="eastAsia"/>
          <w:b/>
          <w:bCs/>
          <w:i/>
          <w:iCs/>
          <w:sz w:val="20"/>
          <w:szCs w:val="20"/>
        </w:rPr>
        <w:lastRenderedPageBreak/>
        <w:t xml:space="preserve">Proposal </w:t>
      </w:r>
      <w:r w:rsidR="00DE6CA5" w:rsidRPr="006C752F">
        <w:rPr>
          <w:rFonts w:ascii="Times New Roman" w:hAnsi="Times New Roman" w:cs="Times New Roman"/>
          <w:b/>
          <w:bCs/>
          <w:i/>
          <w:iCs/>
          <w:sz w:val="20"/>
          <w:szCs w:val="20"/>
        </w:rPr>
        <w:t>10</w:t>
      </w:r>
      <w:r w:rsidRPr="006C752F">
        <w:rPr>
          <w:rFonts w:ascii="Times New Roman" w:hAnsi="Times New Roman" w:cs="Times New Roman" w:hint="eastAsia"/>
          <w:b/>
          <w:bCs/>
          <w:i/>
          <w:iCs/>
          <w:sz w:val="20"/>
          <w:szCs w:val="20"/>
        </w:rPr>
        <w:t xml:space="preserve">: </w:t>
      </w:r>
      <w:r w:rsidRPr="006C752F">
        <w:rPr>
          <w:rFonts w:ascii="Times New Roman" w:hAnsi="Times New Roman" w:cs="Times New Roman" w:hint="eastAsia"/>
          <w:i/>
          <w:iCs/>
          <w:sz w:val="20"/>
          <w:szCs w:val="20"/>
        </w:rPr>
        <w:t xml:space="preserve">When the capability indication is </w:t>
      </w:r>
      <w:r w:rsidR="00DD79B7" w:rsidRPr="006C752F">
        <w:rPr>
          <w:rFonts w:ascii="Times New Roman" w:hAnsi="Times New Roman" w:cs="Times New Roman"/>
          <w:i/>
          <w:iCs/>
          <w:sz w:val="20"/>
          <w:szCs w:val="20"/>
        </w:rPr>
        <w:t>sent</w:t>
      </w:r>
      <w:r w:rsidRPr="006C752F">
        <w:rPr>
          <w:rFonts w:ascii="Times New Roman" w:hAnsi="Times New Roman" w:cs="Times New Roman" w:hint="eastAsia"/>
          <w:i/>
          <w:iCs/>
          <w:sz w:val="20"/>
          <w:szCs w:val="20"/>
        </w:rPr>
        <w:t xml:space="preserve"> by a UE, the UE to interpret the indication in the DCI scheduling Msg4 PDSCH as repetition number indication should be specified.</w:t>
      </w:r>
    </w:p>
    <w:p w14:paraId="7F5B590E" w14:textId="77777777" w:rsidR="008D3698" w:rsidRDefault="00736C98">
      <w:pPr>
        <w:pStyle w:val="4"/>
        <w:widowControl w:val="0"/>
        <w:numPr>
          <w:ilvl w:val="3"/>
          <w:numId w:val="4"/>
        </w:numPr>
        <w:tabs>
          <w:tab w:val="left" w:pos="432"/>
        </w:tabs>
        <w:snapToGrid w:val="0"/>
        <w:spacing w:beforeLines="50" w:before="120" w:afterLines="50" w:after="120" w:line="377" w:lineRule="auto"/>
        <w:ind w:left="850" w:hanging="850"/>
        <w:rPr>
          <w:rFonts w:ascii="Arial" w:eastAsia="黑体" w:hAnsi="Arial" w:cs="Times New Roman"/>
          <w:szCs w:val="30"/>
        </w:rPr>
      </w:pPr>
      <w:r>
        <w:rPr>
          <w:rFonts w:ascii="Arial" w:eastAsia="黑体" w:hAnsi="Arial" w:cs="Times New Roman" w:hint="eastAsia"/>
          <w:szCs w:val="30"/>
        </w:rPr>
        <w:t>Frequency hopping</w:t>
      </w:r>
    </w:p>
    <w:p w14:paraId="6E74703C" w14:textId="77777777" w:rsidR="008D3698" w:rsidRPr="006C752F" w:rsidRDefault="00736C98">
      <w:pPr>
        <w:numPr>
          <w:ilvl w:val="3"/>
          <w:numId w:val="0"/>
        </w:numPr>
        <w:spacing w:beforeLines="50" w:before="120" w:after="120" w:line="240" w:lineRule="auto"/>
        <w:jc w:val="both"/>
        <w:rPr>
          <w:rFonts w:ascii="Times New Roman" w:eastAsia="宋体" w:hAnsi="Times New Roman" w:cs="Times New Roman"/>
          <w:sz w:val="20"/>
          <w:szCs w:val="20"/>
        </w:rPr>
      </w:pPr>
      <w:r w:rsidRPr="006C752F">
        <w:rPr>
          <w:rFonts w:ascii="Times New Roman" w:eastAsia="宋体" w:hAnsi="Times New Roman" w:cs="Times New Roman" w:hint="eastAsia"/>
          <w:sz w:val="20"/>
          <w:szCs w:val="20"/>
        </w:rPr>
        <w:t xml:space="preserve">In RAN1 #112[1], how to perform frequency hopping for UE that needs to repeat PUCCH was discussed but no agreement was agreed. </w:t>
      </w:r>
    </w:p>
    <w:tbl>
      <w:tblPr>
        <w:tblStyle w:val="af1"/>
        <w:tblW w:w="0" w:type="auto"/>
        <w:tblLook w:val="04A0" w:firstRow="1" w:lastRow="0" w:firstColumn="1" w:lastColumn="0" w:noHBand="0" w:noVBand="1"/>
      </w:tblPr>
      <w:tblGrid>
        <w:gridCol w:w="9576"/>
      </w:tblGrid>
      <w:tr w:rsidR="008D3698" w:rsidRPr="006C752F" w14:paraId="17A4A215" w14:textId="77777777">
        <w:tc>
          <w:tcPr>
            <w:tcW w:w="9576" w:type="dxa"/>
          </w:tcPr>
          <w:p w14:paraId="04029B45" w14:textId="77777777" w:rsidR="008D3698" w:rsidRPr="006C752F" w:rsidRDefault="00736C98">
            <w:pPr>
              <w:spacing w:after="0"/>
              <w:rPr>
                <w:rFonts w:ascii="Times New Roman" w:hAnsi="Times New Roman"/>
                <w:sz w:val="20"/>
                <w:szCs w:val="20"/>
                <w:highlight w:val="yellow"/>
              </w:rPr>
            </w:pPr>
            <w:r w:rsidRPr="006C752F">
              <w:rPr>
                <w:rFonts w:ascii="Times New Roman" w:hAnsi="Times New Roman"/>
                <w:sz w:val="20"/>
                <w:szCs w:val="20"/>
                <w:highlight w:val="yellow"/>
              </w:rPr>
              <w:t>Proposal 1-8_v0</w:t>
            </w:r>
          </w:p>
          <w:p w14:paraId="730B6813" w14:textId="77777777" w:rsidR="008D3698" w:rsidRPr="006C752F" w:rsidRDefault="00736C98">
            <w:pPr>
              <w:numPr>
                <w:ilvl w:val="255"/>
                <w:numId w:val="0"/>
              </w:numPr>
              <w:snapToGrid w:val="0"/>
              <w:spacing w:before="60" w:after="60" w:line="240" w:lineRule="auto"/>
              <w:rPr>
                <w:rFonts w:ascii="Times New Roman" w:eastAsia="宋体" w:hAnsi="Times New Roman" w:cs="Times New Roman"/>
                <w:sz w:val="20"/>
                <w:szCs w:val="20"/>
              </w:rPr>
            </w:pPr>
            <w:r w:rsidRPr="006C752F">
              <w:rPr>
                <w:rFonts w:ascii="Times New Roman" w:hAnsi="Times New Roman" w:cs="Times New Roman"/>
                <w:sz w:val="20"/>
                <w:szCs w:val="20"/>
              </w:rPr>
              <w:t>For PUCCH repetition for Msg4 HARQ-ACK, intra-slot frequency hopping is used.</w:t>
            </w:r>
          </w:p>
        </w:tc>
      </w:tr>
    </w:tbl>
    <w:p w14:paraId="21EAB8CD" w14:textId="77777777"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sz w:val="20"/>
          <w:szCs w:val="20"/>
        </w:rPr>
        <w:t xml:space="preserve">In NR, the frequency hopping protocols related to dedicate PUCCH are as follows. From these descriptions, </w:t>
      </w:r>
      <w:proofErr w:type="gramStart"/>
      <w:r w:rsidRPr="006C752F">
        <w:rPr>
          <w:rFonts w:ascii="Times New Roman" w:hAnsi="Times New Roman" w:cs="Times New Roman" w:hint="eastAsia"/>
          <w:sz w:val="20"/>
          <w:szCs w:val="20"/>
        </w:rPr>
        <w:t>it is clear that when</w:t>
      </w:r>
      <w:proofErr w:type="gramEnd"/>
      <w:r w:rsidRPr="006C752F">
        <w:rPr>
          <w:rFonts w:ascii="Times New Roman" w:hAnsi="Times New Roman" w:cs="Times New Roman" w:hint="eastAsia"/>
          <w:sz w:val="20"/>
          <w:szCs w:val="20"/>
        </w:rPr>
        <w:t xml:space="preserve"> dedicated PUCCH supports repetition, the UE can perform inter-slot frequency hopping only if </w:t>
      </w:r>
      <w:proofErr w:type="spellStart"/>
      <w:r w:rsidRPr="006C752F">
        <w:rPr>
          <w:rFonts w:ascii="Times New Roman" w:hAnsi="Times New Roman" w:cs="Times New Roman" w:hint="eastAsia"/>
          <w:sz w:val="20"/>
          <w:szCs w:val="20"/>
        </w:rPr>
        <w:t>interslotsFrequencyHopping</w:t>
      </w:r>
      <w:proofErr w:type="spellEnd"/>
      <w:r w:rsidRPr="006C752F">
        <w:rPr>
          <w:rFonts w:ascii="Times New Roman" w:hAnsi="Times New Roman" w:cs="Times New Roman" w:hint="eastAsia"/>
          <w:sz w:val="20"/>
          <w:szCs w:val="20"/>
        </w:rPr>
        <w:t xml:space="preserve"> is configured. Otherwise, intra-slot frequency hopping is performed by default. In other words, frequency hopping within a slot is not enabled by signaling, but is enabled by default. Similarly, for protocol descriptions of common PUCCH that do not support repetition, when the NR-U parameter </w:t>
      </w:r>
      <w:proofErr w:type="spellStart"/>
      <w:r w:rsidRPr="006C752F">
        <w:rPr>
          <w:rFonts w:ascii="Times New Roman" w:hAnsi="Times New Roman" w:cs="Times New Roman" w:hint="eastAsia"/>
          <w:sz w:val="20"/>
          <w:szCs w:val="20"/>
        </w:rPr>
        <w:t>useInterlacePUCCH</w:t>
      </w:r>
      <w:proofErr w:type="spellEnd"/>
      <w:r w:rsidRPr="006C752F">
        <w:rPr>
          <w:rFonts w:ascii="Times New Roman" w:hAnsi="Times New Roman" w:cs="Times New Roman" w:hint="eastAsia"/>
          <w:sz w:val="20"/>
          <w:szCs w:val="20"/>
        </w:rPr>
        <w:t>-PUSCH in BWP-</w:t>
      </w:r>
      <w:proofErr w:type="spellStart"/>
      <w:r w:rsidRPr="006C752F">
        <w:rPr>
          <w:rFonts w:ascii="Times New Roman" w:hAnsi="Times New Roman" w:cs="Times New Roman" w:hint="eastAsia"/>
          <w:sz w:val="20"/>
          <w:szCs w:val="20"/>
        </w:rPr>
        <w:t>UplinkCommon</w:t>
      </w:r>
      <w:proofErr w:type="spellEnd"/>
      <w:r w:rsidRPr="006C752F">
        <w:rPr>
          <w:rFonts w:ascii="Times New Roman" w:hAnsi="Times New Roman" w:cs="Times New Roman" w:hint="eastAsia"/>
          <w:sz w:val="20"/>
          <w:szCs w:val="20"/>
        </w:rPr>
        <w:t xml:space="preserve"> is not provided, frequency hopping is also supported. In our understanding, this frequency hopping method defaults to frequency hopping within a slot. In this way, dedicate PUCCH and common PUCCH have a common understanding. Therefore, if inter slot frequency hopping is not agreed, when the repetition factor for PUCCH for Msg4 HARQ-ACK is indicated in DCI scheduling Msg4 PDSCH, intra-slot frequency hopping is performed by default.</w:t>
      </w:r>
    </w:p>
    <w:p w14:paraId="44C05AA7" w14:textId="1D60BAEB"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b/>
          <w:bCs/>
          <w:i/>
          <w:iCs/>
          <w:sz w:val="20"/>
          <w:szCs w:val="20"/>
        </w:rPr>
        <w:t xml:space="preserve">Proposal </w:t>
      </w:r>
      <w:r w:rsidR="0084202C" w:rsidRPr="006C752F">
        <w:rPr>
          <w:rFonts w:ascii="Times New Roman" w:hAnsi="Times New Roman" w:cs="Times New Roman"/>
          <w:b/>
          <w:bCs/>
          <w:i/>
          <w:iCs/>
          <w:sz w:val="20"/>
          <w:szCs w:val="20"/>
        </w:rPr>
        <w:t>1</w:t>
      </w:r>
      <w:r w:rsidR="00DE6CA5" w:rsidRPr="006C752F">
        <w:rPr>
          <w:rFonts w:ascii="Times New Roman" w:hAnsi="Times New Roman" w:cs="Times New Roman"/>
          <w:b/>
          <w:bCs/>
          <w:i/>
          <w:iCs/>
          <w:sz w:val="20"/>
          <w:szCs w:val="20"/>
        </w:rPr>
        <w:t>1</w:t>
      </w:r>
      <w:r w:rsidRPr="006C752F">
        <w:rPr>
          <w:rFonts w:ascii="Times New Roman" w:hAnsi="Times New Roman" w:cs="Times New Roman"/>
          <w:b/>
          <w:bCs/>
          <w:i/>
          <w:iCs/>
          <w:sz w:val="20"/>
          <w:szCs w:val="20"/>
        </w:rPr>
        <w:t>:</w:t>
      </w:r>
      <w:r w:rsidRPr="006C752F">
        <w:rPr>
          <w:rFonts w:ascii="Times New Roman" w:hAnsi="Times New Roman" w:cs="Times New Roman"/>
          <w:i/>
          <w:iCs/>
          <w:sz w:val="20"/>
          <w:szCs w:val="20"/>
        </w:rPr>
        <w:t xml:space="preserve"> For PUCCH repetition for Msg4 HARQ-ACK, UE capable of PUCCH repetition </w:t>
      </w:r>
      <w:r w:rsidRPr="006C752F">
        <w:rPr>
          <w:rFonts w:ascii="Times New Roman" w:hAnsi="Times New Roman" w:cs="Times New Roman" w:hint="eastAsia"/>
          <w:i/>
          <w:iCs/>
          <w:sz w:val="20"/>
          <w:szCs w:val="20"/>
        </w:rPr>
        <w:t xml:space="preserve">perform intra-slot frequency hopping if </w:t>
      </w:r>
      <w:r w:rsidRPr="006C752F">
        <w:rPr>
          <w:rFonts w:ascii="Times New Roman" w:hAnsi="Times New Roman" w:cs="Times New Roman"/>
          <w:i/>
          <w:iCs/>
          <w:sz w:val="20"/>
          <w:szCs w:val="20"/>
        </w:rPr>
        <w:t>the repetition factor is indicated in DCI scheduling Msg4 PDSCH.</w:t>
      </w:r>
    </w:p>
    <w:tbl>
      <w:tblPr>
        <w:tblStyle w:val="af1"/>
        <w:tblW w:w="0" w:type="auto"/>
        <w:tblLook w:val="04A0" w:firstRow="1" w:lastRow="0" w:firstColumn="1" w:lastColumn="0" w:noHBand="0" w:noVBand="1"/>
      </w:tblPr>
      <w:tblGrid>
        <w:gridCol w:w="9576"/>
      </w:tblGrid>
      <w:tr w:rsidR="008D3698" w14:paraId="3998A28A" w14:textId="77777777">
        <w:tc>
          <w:tcPr>
            <w:tcW w:w="9576" w:type="dxa"/>
          </w:tcPr>
          <w:p w14:paraId="22628BC4" w14:textId="77777777" w:rsidR="008D3698" w:rsidRDefault="00736C98">
            <w:pPr>
              <w:numPr>
                <w:ilvl w:val="255"/>
                <w:numId w:val="0"/>
              </w:numPr>
              <w:overflowPunct w:val="0"/>
              <w:autoSpaceDE w:val="0"/>
              <w:autoSpaceDN w:val="0"/>
              <w:adjustRightInd w:val="0"/>
              <w:spacing w:before="60" w:after="60" w:line="240" w:lineRule="auto"/>
              <w:jc w:val="center"/>
              <w:textAlignment w:val="baseline"/>
              <w:rPr>
                <w:rFonts w:ascii="Times New Roman" w:eastAsia="宋体" w:hAnsi="Times New Roman" w:cs="Times New Roman"/>
                <w:iCs/>
                <w:sz w:val="21"/>
                <w:szCs w:val="21"/>
              </w:rPr>
            </w:pPr>
            <w:r>
              <w:rPr>
                <w:rFonts w:ascii="Times New Roman" w:hAnsi="Times New Roman" w:cs="Times New Roman"/>
                <w:b/>
                <w:bCs/>
                <w:sz w:val="21"/>
                <w:szCs w:val="21"/>
              </w:rPr>
              <w:t>Dedicate</w:t>
            </w:r>
            <w:r>
              <w:rPr>
                <w:rFonts w:ascii="Times New Roman" w:hAnsi="Times New Roman" w:cs="Times New Roman" w:hint="eastAsia"/>
                <w:b/>
                <w:bCs/>
                <w:sz w:val="21"/>
                <w:szCs w:val="21"/>
              </w:rPr>
              <w:t>d</w:t>
            </w:r>
            <w:r>
              <w:rPr>
                <w:rFonts w:ascii="Times New Roman" w:hAnsi="Times New Roman" w:cs="Times New Roman"/>
                <w:b/>
                <w:bCs/>
                <w:sz w:val="21"/>
                <w:szCs w:val="21"/>
              </w:rPr>
              <w:t xml:space="preserve"> PUCCH</w:t>
            </w:r>
          </w:p>
        </w:tc>
      </w:tr>
      <w:tr w:rsidR="008D3698" w14:paraId="14FC021E" w14:textId="77777777">
        <w:tc>
          <w:tcPr>
            <w:tcW w:w="9576" w:type="dxa"/>
          </w:tcPr>
          <w:p w14:paraId="2FA054C9"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b/>
                <w:bCs/>
                <w:sz w:val="21"/>
                <w:szCs w:val="21"/>
              </w:rPr>
            </w:pPr>
            <w:r>
              <w:rPr>
                <w:rFonts w:ascii="Times New Roman" w:eastAsia="宋体" w:hAnsi="Times New Roman" w:cs="Times New Roman" w:hint="eastAsia"/>
                <w:b/>
                <w:bCs/>
                <w:sz w:val="21"/>
                <w:szCs w:val="21"/>
              </w:rPr>
              <w:t>–</w:t>
            </w:r>
            <w:r>
              <w:rPr>
                <w:rFonts w:ascii="Times New Roman" w:eastAsia="宋体" w:hAnsi="Times New Roman" w:cs="Times New Roman" w:hint="eastAsia"/>
                <w:b/>
                <w:bCs/>
                <w:sz w:val="21"/>
                <w:szCs w:val="21"/>
              </w:rPr>
              <w:tab/>
              <w:t>PUCCH-Config from 38.331</w:t>
            </w:r>
          </w:p>
          <w:p w14:paraId="34E175E4"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PUCCH-Config information element</w:t>
            </w:r>
          </w:p>
          <w:p w14:paraId="4874819F"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p>
          <w:p w14:paraId="389D89C7"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1"/>
                <w:szCs w:val="21"/>
              </w:rPr>
              <w:object w:dxaOrig="8300" w:dyaOrig="850" w14:anchorId="030D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42.5pt" o:ole="">
                  <v:imagedata r:id="rId11" o:title=""/>
                  <o:lock v:ext="edit" aspectratio="f"/>
                </v:shape>
                <o:OLEObject Type="Embed" ProgID="Word.Document.8" ShapeID="_x0000_i1025" DrawAspect="Content" ObjectID="_1742395357" r:id="rId12"/>
              </w:object>
            </w:r>
          </w:p>
          <w:p w14:paraId="23F06F97"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p>
          <w:p w14:paraId="59F5BAE3"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proofErr w:type="spellStart"/>
            <w:r>
              <w:rPr>
                <w:rFonts w:ascii="Times New Roman" w:eastAsia="宋体" w:hAnsi="Times New Roman" w:cs="Times New Roman" w:hint="eastAsia"/>
                <w:sz w:val="20"/>
                <w:szCs w:val="20"/>
              </w:rPr>
              <w:t>interslotFrequencyHopping</w:t>
            </w:r>
            <w:proofErr w:type="spellEnd"/>
          </w:p>
          <w:p w14:paraId="430F77CC"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If the field is present, the UE enables inter-slot frequency hopping when PUCCH Format 0, 1, 3 or 4 is repeated over multiple slots. For long PUCCH over multiple slots, the intra and inter slot frequency hopping cannot be enabled at the same time for a UE. The field is not applicable for format 2. See TS 38.213 [13], clause 9.2.6.</w:t>
            </w:r>
          </w:p>
          <w:p w14:paraId="4373A513"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p>
          <w:p w14:paraId="4690AD2F" w14:textId="77777777" w:rsidR="008D3698" w:rsidRDefault="008D36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sz w:val="20"/>
                <w:szCs w:val="20"/>
              </w:rPr>
            </w:pPr>
          </w:p>
          <w:p w14:paraId="3750B167"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b/>
                <w:bCs/>
                <w:sz w:val="21"/>
                <w:szCs w:val="21"/>
              </w:rPr>
            </w:pPr>
            <w:r>
              <w:rPr>
                <w:rFonts w:ascii="Times New Roman" w:eastAsia="宋体" w:hAnsi="Times New Roman" w:cs="Times New Roman" w:hint="eastAsia"/>
                <w:b/>
                <w:bCs/>
                <w:sz w:val="21"/>
                <w:szCs w:val="21"/>
              </w:rPr>
              <w:t>9.2.6</w:t>
            </w:r>
            <w:r>
              <w:rPr>
                <w:rFonts w:ascii="Times New Roman" w:eastAsia="宋体" w:hAnsi="Times New Roman" w:cs="Times New Roman" w:hint="eastAsia"/>
                <w:b/>
                <w:bCs/>
                <w:sz w:val="21"/>
                <w:szCs w:val="21"/>
              </w:rPr>
              <w:tab/>
              <w:t>PUCCH repetition procedure from 38.213</w:t>
            </w:r>
          </w:p>
          <w:p w14:paraId="2DB28147" w14:textId="77777777" w:rsidR="008D3698" w:rsidRDefault="00736C98">
            <w:pPr>
              <w:numPr>
                <w:ilvl w:val="255"/>
                <w:numId w:val="0"/>
              </w:numPr>
              <w:overflowPunct w:val="0"/>
              <w:autoSpaceDE w:val="0"/>
              <w:autoSpaceDN w:val="0"/>
              <w:adjustRightInd w:val="0"/>
              <w:spacing w:before="60" w:after="60"/>
              <w:jc w:val="both"/>
              <w:textAlignment w:val="baseline"/>
              <w:rPr>
                <w:rFonts w:ascii="Times New Roman" w:hAnsi="Times New Roman" w:cs="Times New Roman"/>
                <w:sz w:val="21"/>
                <w:szCs w:val="21"/>
              </w:rPr>
            </w:pPr>
            <w:r>
              <w:rPr>
                <w:rFonts w:ascii="Times New Roman" w:hAnsi="Times New Roman" w:cs="Times New Roman"/>
                <w:sz w:val="21"/>
                <w:szCs w:val="21"/>
              </w:rPr>
              <w:t>...</w:t>
            </w:r>
          </w:p>
          <w:p w14:paraId="341657DC" w14:textId="77777777" w:rsidR="008D3698" w:rsidRDefault="00736C98">
            <w:pPr>
              <w:numPr>
                <w:ilvl w:val="255"/>
                <w:numId w:val="0"/>
              </w:numPr>
              <w:overflowPunct w:val="0"/>
              <w:autoSpaceDE w:val="0"/>
              <w:autoSpaceDN w:val="0"/>
              <w:adjustRightInd w:val="0"/>
              <w:spacing w:before="60" w:after="60"/>
              <w:jc w:val="both"/>
              <w:textAlignment w:val="baseline"/>
              <w:rPr>
                <w:rFonts w:ascii="Times New Roman" w:hAnsi="Times New Roman" w:cs="Times New Roman"/>
                <w:sz w:val="21"/>
                <w:szCs w:val="21"/>
              </w:rPr>
            </w:pPr>
            <w:r>
              <w:rPr>
                <w:rFonts w:ascii="Times New Roman" w:hAnsi="Times New Roman" w:cs="Times New Roman"/>
                <w:sz w:val="21"/>
                <w:szCs w:val="21"/>
              </w:rPr>
              <w:t>-</w:t>
            </w:r>
            <w:r>
              <w:rPr>
                <w:rFonts w:ascii="Times New Roman" w:hAnsi="Times New Roman" w:cs="Times New Roman"/>
                <w:sz w:val="21"/>
                <w:szCs w:val="21"/>
              </w:rPr>
              <w:tab/>
            </w:r>
            <w:r>
              <w:rPr>
                <w:rFonts w:ascii="Times New Roman" w:hAnsi="Times New Roman" w:cs="Times New Roman"/>
                <w:sz w:val="21"/>
                <w:szCs w:val="21"/>
                <w:highlight w:val="green"/>
              </w:rPr>
              <w:t>if the UE is not configured to perform frequency hopping for repetitions of a PUCCH transmission across slots and the UE is configured to perform frequency hopping for a repetition of the PUCCH transmission within a slot</w:t>
            </w:r>
            <w:r>
              <w:rPr>
                <w:rFonts w:ascii="Times New Roman" w:hAnsi="Times New Roman" w:cs="Times New Roman"/>
                <w:sz w:val="21"/>
                <w:szCs w:val="21"/>
              </w:rPr>
              <w:t xml:space="preserve">, the frequency hopping pattern between the first PRB and the second PRB is same within each slot </w:t>
            </w:r>
          </w:p>
          <w:p w14:paraId="58356F4F"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hAnsi="Times New Roman" w:cs="Times New Roman"/>
                <w:sz w:val="21"/>
                <w:szCs w:val="21"/>
              </w:rPr>
            </w:pPr>
            <w:r>
              <w:rPr>
                <w:rFonts w:ascii="Times New Roman" w:hAnsi="Times New Roman" w:cs="Times New Roman"/>
                <w:sz w:val="21"/>
                <w:szCs w:val="21"/>
              </w:rPr>
              <w:t>...</w:t>
            </w:r>
          </w:p>
        </w:tc>
      </w:tr>
      <w:tr w:rsidR="008D3698" w14:paraId="050C5A4F" w14:textId="77777777">
        <w:tc>
          <w:tcPr>
            <w:tcW w:w="9576" w:type="dxa"/>
          </w:tcPr>
          <w:p w14:paraId="22E9F944" w14:textId="77777777" w:rsidR="008D3698" w:rsidRDefault="00736C98">
            <w:pPr>
              <w:numPr>
                <w:ilvl w:val="255"/>
                <w:numId w:val="0"/>
              </w:numPr>
              <w:overflowPunct w:val="0"/>
              <w:autoSpaceDE w:val="0"/>
              <w:autoSpaceDN w:val="0"/>
              <w:adjustRightInd w:val="0"/>
              <w:spacing w:before="60" w:after="60" w:line="240" w:lineRule="auto"/>
              <w:jc w:val="center"/>
              <w:textAlignment w:val="baseline"/>
              <w:rPr>
                <w:rFonts w:ascii="Times New Roman" w:eastAsia="宋体" w:hAnsi="Times New Roman" w:cs="Times New Roman"/>
                <w:iCs/>
                <w:sz w:val="21"/>
                <w:szCs w:val="21"/>
              </w:rPr>
            </w:pPr>
            <w:r>
              <w:rPr>
                <w:rFonts w:ascii="Times New Roman" w:hAnsi="Times New Roman" w:cs="Times New Roman"/>
                <w:b/>
                <w:bCs/>
                <w:sz w:val="21"/>
                <w:szCs w:val="21"/>
              </w:rPr>
              <w:t>Common PUCCH</w:t>
            </w:r>
          </w:p>
        </w:tc>
      </w:tr>
      <w:tr w:rsidR="008D3698" w14:paraId="248A3857" w14:textId="77777777">
        <w:tc>
          <w:tcPr>
            <w:tcW w:w="9576" w:type="dxa"/>
          </w:tcPr>
          <w:p w14:paraId="45F12971" w14:textId="77777777" w:rsidR="008D3698" w:rsidRDefault="00736C98">
            <w:pPr>
              <w:overflowPunct w:val="0"/>
              <w:autoSpaceDE w:val="0"/>
              <w:autoSpaceDN w:val="0"/>
              <w:adjustRightInd w:val="0"/>
              <w:spacing w:before="60" w:after="60"/>
              <w:jc w:val="both"/>
              <w:textAlignment w:val="baseline"/>
              <w:rPr>
                <w:rFonts w:ascii="Times New Roman" w:eastAsia="宋体" w:hAnsi="Times New Roman" w:cs="Times New Roman"/>
                <w:b/>
                <w:bCs/>
                <w:sz w:val="21"/>
                <w:szCs w:val="21"/>
              </w:rPr>
            </w:pPr>
            <w:r>
              <w:rPr>
                <w:rFonts w:ascii="Times New Roman" w:eastAsia="宋体" w:hAnsi="Times New Roman" w:cs="Times New Roman"/>
                <w:b/>
                <w:bCs/>
                <w:sz w:val="21"/>
                <w:szCs w:val="21"/>
                <w:lang w:eastAsia="en-US"/>
              </w:rPr>
              <w:t>9.2.1</w:t>
            </w:r>
            <w:r>
              <w:rPr>
                <w:rFonts w:ascii="Times New Roman" w:eastAsia="宋体" w:hAnsi="Times New Roman" w:cs="Times New Roman"/>
                <w:b/>
                <w:bCs/>
                <w:sz w:val="21"/>
                <w:szCs w:val="21"/>
                <w:lang w:eastAsia="en-US"/>
              </w:rPr>
              <w:tab/>
              <w:t>PUCCH Resource Sets</w:t>
            </w:r>
            <w:r>
              <w:rPr>
                <w:rFonts w:ascii="Times New Roman" w:eastAsia="宋体" w:hAnsi="Times New Roman" w:cs="Times New Roman"/>
                <w:b/>
                <w:bCs/>
                <w:sz w:val="21"/>
                <w:szCs w:val="21"/>
              </w:rPr>
              <w:t xml:space="preserve"> from 38.212</w:t>
            </w:r>
          </w:p>
          <w:p w14:paraId="4FCFBC5A" w14:textId="77777777" w:rsidR="008D3698" w:rsidRDefault="00736C98">
            <w:pPr>
              <w:overflowPunct w:val="0"/>
              <w:autoSpaceDE w:val="0"/>
              <w:autoSpaceDN w:val="0"/>
              <w:adjustRightInd w:val="0"/>
              <w:spacing w:before="60" w:after="60"/>
              <w:jc w:val="both"/>
              <w:textAlignment w:val="baseline"/>
              <w:rPr>
                <w:rFonts w:ascii="Times New Roman" w:eastAsia="宋体" w:hAnsi="Times New Roman" w:cs="Times New Roman"/>
                <w:iCs/>
                <w:sz w:val="21"/>
                <w:szCs w:val="21"/>
                <w:lang w:eastAsia="en-US"/>
              </w:rPr>
            </w:pPr>
            <w:r>
              <w:rPr>
                <w:rFonts w:ascii="Times New Roman" w:eastAsia="宋体" w:hAnsi="Times New Roman" w:cs="Times New Roman"/>
                <w:iCs/>
                <w:sz w:val="21"/>
                <w:szCs w:val="21"/>
                <w:lang w:eastAsia="en-US"/>
              </w:rPr>
              <w:t>…</w:t>
            </w:r>
          </w:p>
          <w:p w14:paraId="6F799C8A" w14:textId="77777777" w:rsidR="008D3698" w:rsidRDefault="00736C98">
            <w:pPr>
              <w:overflowPunct w:val="0"/>
              <w:autoSpaceDE w:val="0"/>
              <w:autoSpaceDN w:val="0"/>
              <w:adjustRightInd w:val="0"/>
              <w:spacing w:before="60" w:after="60"/>
              <w:jc w:val="both"/>
              <w:textAlignment w:val="baseline"/>
              <w:rPr>
                <w:rFonts w:ascii="Times New Roman" w:eastAsia="宋体" w:hAnsi="Times New Roman" w:cs="Times New Roman"/>
                <w:sz w:val="21"/>
                <w:szCs w:val="21"/>
                <w:lang w:eastAsia="en-US"/>
              </w:rPr>
            </w:pPr>
            <w:r>
              <w:rPr>
                <w:rFonts w:ascii="Times New Roman" w:eastAsia="宋体" w:hAnsi="Times New Roman" w:cs="Times New Roman"/>
                <w:sz w:val="21"/>
                <w:szCs w:val="21"/>
                <w:lang w:eastAsia="en-US"/>
              </w:rPr>
              <w:lastRenderedPageBreak/>
              <w:t xml:space="preserve">The UE transmits a PUCCH </w:t>
            </w:r>
            <w:r>
              <w:rPr>
                <w:rFonts w:ascii="Times New Roman" w:eastAsia="宋体" w:hAnsi="Times New Roman" w:cs="Times New Roman"/>
                <w:sz w:val="21"/>
                <w:szCs w:val="21"/>
                <w:highlight w:val="yellow"/>
                <w:lang w:eastAsia="en-US"/>
              </w:rPr>
              <w:t xml:space="preserve">using frequency hopping if not provided </w:t>
            </w:r>
            <w:proofErr w:type="spellStart"/>
            <w:r>
              <w:rPr>
                <w:rFonts w:ascii="Times New Roman" w:eastAsia="宋体" w:hAnsi="Times New Roman" w:cs="Times New Roman"/>
                <w:i/>
                <w:sz w:val="21"/>
                <w:szCs w:val="21"/>
                <w:highlight w:val="yellow"/>
                <w:lang w:eastAsia="en-US"/>
              </w:rPr>
              <w:t>useInterlacePUCCH</w:t>
            </w:r>
            <w:proofErr w:type="spellEnd"/>
            <w:r>
              <w:rPr>
                <w:rFonts w:ascii="Times New Roman" w:eastAsia="宋体" w:hAnsi="Times New Roman" w:cs="Times New Roman"/>
                <w:i/>
                <w:sz w:val="21"/>
                <w:szCs w:val="21"/>
                <w:highlight w:val="yellow"/>
                <w:lang w:eastAsia="en-US"/>
              </w:rPr>
              <w:t>-PUSCH</w:t>
            </w:r>
            <w:r>
              <w:rPr>
                <w:rFonts w:ascii="Times New Roman" w:eastAsia="宋体" w:hAnsi="Times New Roman" w:cs="Times New Roman"/>
                <w:iCs/>
                <w:sz w:val="21"/>
                <w:szCs w:val="21"/>
                <w:highlight w:val="yellow"/>
                <w:lang w:eastAsia="en-US"/>
              </w:rPr>
              <w:t xml:space="preserve"> in </w:t>
            </w:r>
            <w:r>
              <w:rPr>
                <w:rFonts w:ascii="Times New Roman" w:eastAsia="宋体" w:hAnsi="Times New Roman" w:cs="Times New Roman"/>
                <w:i/>
                <w:sz w:val="21"/>
                <w:szCs w:val="21"/>
                <w:highlight w:val="yellow"/>
                <w:lang w:eastAsia="en-US"/>
              </w:rPr>
              <w:t>BWP-</w:t>
            </w:r>
            <w:proofErr w:type="spellStart"/>
            <w:r>
              <w:rPr>
                <w:rFonts w:ascii="Times New Roman" w:eastAsia="宋体" w:hAnsi="Times New Roman" w:cs="Times New Roman"/>
                <w:i/>
                <w:sz w:val="21"/>
                <w:szCs w:val="21"/>
                <w:highlight w:val="yellow"/>
                <w:lang w:eastAsia="en-US"/>
              </w:rPr>
              <w:t>UplinkCommon</w:t>
            </w:r>
            <w:proofErr w:type="spellEnd"/>
            <w:r>
              <w:rPr>
                <w:rFonts w:ascii="Times New Roman" w:eastAsia="宋体" w:hAnsi="Times New Roman" w:cs="Times New Roman"/>
                <w:color w:val="000000"/>
                <w:sz w:val="21"/>
                <w:szCs w:val="21"/>
                <w:lang w:eastAsia="en-US"/>
              </w:rPr>
              <w:t>; otherwise,</w:t>
            </w:r>
            <w:r>
              <w:rPr>
                <w:rFonts w:ascii="Times New Roman" w:eastAsia="宋体" w:hAnsi="Times New Roman" w:cs="Times New Roman"/>
                <w:iCs/>
                <w:sz w:val="21"/>
                <w:szCs w:val="21"/>
                <w:lang w:eastAsia="en-US"/>
              </w:rPr>
              <w:t xml:space="preserve"> the UE transmits a PUCCH without frequency hopping</w:t>
            </w:r>
            <w:r>
              <w:rPr>
                <w:rFonts w:ascii="Times New Roman" w:eastAsia="宋体" w:hAnsi="Times New Roman" w:cs="Times New Roman"/>
                <w:sz w:val="21"/>
                <w:szCs w:val="21"/>
                <w:lang w:eastAsia="en-US"/>
              </w:rPr>
              <w:t xml:space="preserve">. </w:t>
            </w:r>
          </w:p>
          <w:p w14:paraId="27773DCA" w14:textId="77777777" w:rsidR="008D3698" w:rsidRDefault="00736C98">
            <w:pPr>
              <w:numPr>
                <w:ilvl w:val="255"/>
                <w:numId w:val="0"/>
              </w:numPr>
              <w:overflowPunct w:val="0"/>
              <w:autoSpaceDE w:val="0"/>
              <w:autoSpaceDN w:val="0"/>
              <w:adjustRightInd w:val="0"/>
              <w:spacing w:before="60" w:after="60" w:line="240" w:lineRule="auto"/>
              <w:jc w:val="both"/>
              <w:textAlignment w:val="baseline"/>
              <w:rPr>
                <w:rFonts w:ascii="Times New Roman" w:eastAsia="宋体" w:hAnsi="Times New Roman" w:cs="Times New Roman"/>
                <w:iCs/>
                <w:sz w:val="21"/>
                <w:szCs w:val="21"/>
                <w:lang w:eastAsia="en-US"/>
              </w:rPr>
            </w:pPr>
            <w:r>
              <w:rPr>
                <w:rFonts w:ascii="Times New Roman" w:eastAsia="宋体" w:hAnsi="Times New Roman" w:cs="Times New Roman"/>
                <w:iCs/>
                <w:sz w:val="21"/>
                <w:szCs w:val="21"/>
                <w:lang w:eastAsia="en-US"/>
              </w:rPr>
              <w:t>…</w:t>
            </w:r>
          </w:p>
        </w:tc>
      </w:tr>
    </w:tbl>
    <w:p w14:paraId="65A01FCB" w14:textId="77777777"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hint="eastAsia"/>
          <w:sz w:val="20"/>
          <w:szCs w:val="20"/>
        </w:rPr>
        <w:lastRenderedPageBreak/>
        <w:t xml:space="preserve">If inter slot frequency hopping is agreed, there are two frequency hopping types to choose. Considering the current specification does not clear text to do 'intra-slot' or </w:t>
      </w:r>
      <w:r w:rsidRPr="006C752F">
        <w:rPr>
          <w:rFonts w:ascii="Times New Roman" w:hAnsi="Times New Roman" w:cs="Times New Roman"/>
          <w:sz w:val="20"/>
          <w:szCs w:val="20"/>
        </w:rPr>
        <w:t>‘</w:t>
      </w:r>
      <w:r w:rsidRPr="006C752F">
        <w:rPr>
          <w:rFonts w:ascii="Times New Roman" w:hAnsi="Times New Roman" w:cs="Times New Roman" w:hint="eastAsia"/>
          <w:sz w:val="20"/>
          <w:szCs w:val="20"/>
        </w:rPr>
        <w:t>inter-slot</w:t>
      </w:r>
      <w:r w:rsidRPr="006C752F">
        <w:rPr>
          <w:rFonts w:ascii="Times New Roman" w:hAnsi="Times New Roman" w:cs="Times New Roman"/>
          <w:sz w:val="20"/>
          <w:szCs w:val="20"/>
        </w:rPr>
        <w:t>’</w:t>
      </w:r>
      <w:r w:rsidRPr="006C752F">
        <w:rPr>
          <w:rFonts w:ascii="Times New Roman" w:hAnsi="Times New Roman" w:cs="Times New Roman" w:hint="eastAsia"/>
          <w:sz w:val="20"/>
          <w:szCs w:val="20"/>
        </w:rPr>
        <w:t xml:space="preserve"> FH, then anyhow spec change for that seem to be necessary. A similar scheme to dedicated PUCCH repetition can be considered, that is, defining enable signals for inter slot FH to indicate whether to perform inter slot frequency hopping. If the UE is not configured to perform frequency hopping for repetitions of a PUCCH transmission across slots and the UE is configured to perform frequency hopping for a repetition of the PUCCH transmission within a slot, the frequency hopping pattern between the first PRB and the second PRB is same within each slot. This way is consistent with the frequency hopping configuration of dedicated PUCCH to reduce protocol impact.</w:t>
      </w:r>
    </w:p>
    <w:p w14:paraId="4AF0A5CF" w14:textId="22EF80E6" w:rsidR="008D3698" w:rsidRPr="006C752F" w:rsidRDefault="00736C98">
      <w:pPr>
        <w:numPr>
          <w:ilvl w:val="3"/>
          <w:numId w:val="0"/>
        </w:numPr>
        <w:spacing w:beforeLines="50" w:before="120" w:after="120" w:line="240" w:lineRule="auto"/>
        <w:jc w:val="both"/>
        <w:rPr>
          <w:rFonts w:ascii="Times New Roman" w:hAnsi="Times New Roman" w:cs="Times New Roman"/>
          <w:sz w:val="20"/>
          <w:szCs w:val="20"/>
        </w:rPr>
      </w:pPr>
      <w:r w:rsidRPr="006C752F">
        <w:rPr>
          <w:rFonts w:ascii="Times New Roman" w:hAnsi="Times New Roman" w:cs="Times New Roman"/>
          <w:b/>
          <w:bCs/>
          <w:i/>
          <w:iCs/>
          <w:sz w:val="20"/>
          <w:szCs w:val="20"/>
        </w:rPr>
        <w:t xml:space="preserve">Proposal </w:t>
      </w:r>
      <w:r w:rsidR="00083791" w:rsidRPr="006C752F">
        <w:rPr>
          <w:rFonts w:ascii="Times New Roman" w:hAnsi="Times New Roman" w:cs="Times New Roman"/>
          <w:b/>
          <w:bCs/>
          <w:i/>
          <w:iCs/>
          <w:sz w:val="20"/>
          <w:szCs w:val="20"/>
        </w:rPr>
        <w:t>1</w:t>
      </w:r>
      <w:r w:rsidR="00DE6CA5" w:rsidRPr="006C752F">
        <w:rPr>
          <w:rFonts w:ascii="Times New Roman" w:hAnsi="Times New Roman" w:cs="Times New Roman"/>
          <w:b/>
          <w:bCs/>
          <w:i/>
          <w:iCs/>
          <w:sz w:val="20"/>
          <w:szCs w:val="20"/>
        </w:rPr>
        <w:t>2</w:t>
      </w:r>
      <w:r w:rsidRPr="006C752F">
        <w:rPr>
          <w:rFonts w:ascii="Times New Roman" w:hAnsi="Times New Roman" w:cs="Times New Roman"/>
          <w:b/>
          <w:bCs/>
          <w:i/>
          <w:iCs/>
          <w:sz w:val="20"/>
          <w:szCs w:val="20"/>
        </w:rPr>
        <w:t>:</w:t>
      </w:r>
      <w:r w:rsidRPr="006C752F">
        <w:rPr>
          <w:rFonts w:ascii="Times New Roman" w:hAnsi="Times New Roman" w:cs="Times New Roman"/>
          <w:i/>
          <w:iCs/>
          <w:sz w:val="20"/>
          <w:szCs w:val="20"/>
        </w:rPr>
        <w:t xml:space="preserve"> For PUCCH repetition for Msg4 HARQ-ACK, </w:t>
      </w:r>
      <w:r w:rsidRPr="006C752F">
        <w:rPr>
          <w:rFonts w:ascii="Times New Roman" w:hAnsi="Times New Roman" w:cs="Times New Roman" w:hint="eastAsia"/>
          <w:i/>
          <w:iCs/>
          <w:sz w:val="20"/>
          <w:szCs w:val="20"/>
        </w:rPr>
        <w:t xml:space="preserve">if inter-slot frequency hopping is agreed, an additional enabling signaling need to be defined to indicate whether inter-slot frequency hopping is enabled. </w:t>
      </w:r>
    </w:p>
    <w:p w14:paraId="0D15C1BB" w14:textId="77777777" w:rsidR="008D3698" w:rsidRDefault="00736C98">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16B5DA02" w14:textId="77777777" w:rsidR="008D3698" w:rsidRPr="00485192" w:rsidRDefault="00736C98">
      <w:pPr>
        <w:numPr>
          <w:ilvl w:val="3"/>
          <w:numId w:val="0"/>
        </w:numPr>
        <w:spacing w:after="120"/>
        <w:rPr>
          <w:rFonts w:ascii="Times New Roman" w:eastAsia="宋体" w:hAnsi="Times New Roman" w:cs="Times New Roman"/>
          <w:sz w:val="20"/>
          <w:szCs w:val="20"/>
        </w:rPr>
      </w:pPr>
      <w:r w:rsidRPr="00485192">
        <w:rPr>
          <w:rFonts w:ascii="Times New Roman" w:eastAsia="宋体" w:hAnsi="Times New Roman" w:cs="Times New Roman" w:hint="eastAsia"/>
          <w:sz w:val="20"/>
          <w:szCs w:val="20"/>
        </w:rPr>
        <w:t>According to the analysis given above, we have the following observations and proposals:</w:t>
      </w:r>
    </w:p>
    <w:p w14:paraId="22F9D7A7" w14:textId="77777777" w:rsidR="009B315E" w:rsidRPr="00485192" w:rsidRDefault="009B315E" w:rsidP="009B315E">
      <w:pPr>
        <w:numPr>
          <w:ilvl w:val="3"/>
          <w:numId w:val="0"/>
        </w:numPr>
        <w:spacing w:after="120" w:line="240" w:lineRule="auto"/>
        <w:jc w:val="both"/>
        <w:rPr>
          <w:rFonts w:ascii="Times New Roman" w:hAnsi="Times New Roman" w:cs="Times New Roman"/>
          <w:bCs/>
          <w:i/>
          <w:iCs/>
          <w:sz w:val="20"/>
          <w:szCs w:val="20"/>
        </w:rPr>
      </w:pPr>
      <w:r w:rsidRPr="00485192">
        <w:rPr>
          <w:rFonts w:ascii="Times New Roman" w:hAnsi="Times New Roman" w:cs="Times New Roman"/>
          <w:b/>
          <w:bCs/>
          <w:i/>
          <w:iCs/>
          <w:sz w:val="20"/>
          <w:szCs w:val="20"/>
        </w:rPr>
        <w:t xml:space="preserve">Observation </w:t>
      </w:r>
      <w:r w:rsidRPr="00485192">
        <w:rPr>
          <w:rFonts w:ascii="Times New Roman" w:hAnsi="Times New Roman" w:cs="Times New Roman" w:hint="eastAsia"/>
          <w:b/>
          <w:bCs/>
          <w:i/>
          <w:iCs/>
          <w:sz w:val="20"/>
          <w:szCs w:val="20"/>
        </w:rPr>
        <w:t>1</w:t>
      </w:r>
      <w:r w:rsidRPr="00485192">
        <w:rPr>
          <w:rFonts w:ascii="Times New Roman" w:hAnsi="Times New Roman" w:cs="Times New Roman"/>
          <w:b/>
          <w:bCs/>
          <w:i/>
          <w:iCs/>
          <w:sz w:val="20"/>
          <w:szCs w:val="20"/>
        </w:rPr>
        <w:t xml:space="preserve">: </w:t>
      </w:r>
      <w:r w:rsidRPr="00485192">
        <w:rPr>
          <w:rFonts w:ascii="Times New Roman" w:hAnsi="Times New Roman" w:cs="Times New Roman"/>
          <w:bCs/>
          <w:i/>
          <w:iCs/>
          <w:sz w:val="20"/>
          <w:szCs w:val="20"/>
        </w:rPr>
        <w:t>DMRS bundling size can be determined based on the segment length for pre-compensation.</w:t>
      </w:r>
    </w:p>
    <w:p w14:paraId="08C0C9D9" w14:textId="77777777" w:rsidR="009B315E" w:rsidRPr="00485192" w:rsidRDefault="009B315E" w:rsidP="009B315E">
      <w:pPr>
        <w:numPr>
          <w:ilvl w:val="3"/>
          <w:numId w:val="0"/>
        </w:numPr>
        <w:adjustRightInd w:val="0"/>
        <w:snapToGrid w:val="0"/>
        <w:spacing w:beforeLines="50" w:before="120" w:after="120" w:line="240" w:lineRule="auto"/>
        <w:jc w:val="both"/>
        <w:rPr>
          <w:sz w:val="20"/>
          <w:szCs w:val="20"/>
        </w:rPr>
      </w:pPr>
      <w:r w:rsidRPr="00485192">
        <w:rPr>
          <w:rFonts w:ascii="Times New Roman" w:hAnsi="Times New Roman" w:cs="Times New Roman" w:hint="eastAsia"/>
          <w:b/>
          <w:bCs/>
          <w:i/>
          <w:iCs/>
          <w:sz w:val="20"/>
          <w:szCs w:val="20"/>
        </w:rPr>
        <w:t>Proposal</w:t>
      </w:r>
      <w:r w:rsidRPr="00485192">
        <w:rPr>
          <w:rFonts w:ascii="Times New Roman" w:hAnsi="Times New Roman" w:cs="Times New Roman"/>
          <w:b/>
          <w:bCs/>
          <w:i/>
          <w:iCs/>
          <w:sz w:val="20"/>
          <w:szCs w:val="20"/>
        </w:rPr>
        <w:t xml:space="preserve"> </w:t>
      </w:r>
      <w:r w:rsidRPr="00485192">
        <w:rPr>
          <w:rFonts w:ascii="Times New Roman" w:hAnsi="Times New Roman" w:cs="Times New Roman" w:hint="eastAsia"/>
          <w:b/>
          <w:bCs/>
          <w:i/>
          <w:iCs/>
          <w:sz w:val="20"/>
          <w:szCs w:val="20"/>
        </w:rPr>
        <w:t>1</w:t>
      </w:r>
      <w:r w:rsidRPr="00485192">
        <w:rPr>
          <w:rFonts w:ascii="Times New Roman" w:hAnsi="Times New Roman" w:cs="Times New Roman"/>
          <w:b/>
          <w:bCs/>
          <w:i/>
          <w:iCs/>
          <w:sz w:val="20"/>
          <w:szCs w:val="20"/>
        </w:rPr>
        <w:t>:</w:t>
      </w:r>
      <w:r w:rsidRPr="00485192">
        <w:rPr>
          <w:rFonts w:ascii="Times New Roman" w:hAnsi="Times New Roman" w:cs="Times New Roman" w:hint="eastAsia"/>
          <w:b/>
          <w:bCs/>
          <w:i/>
          <w:iCs/>
          <w:sz w:val="20"/>
          <w:szCs w:val="20"/>
        </w:rPr>
        <w:t xml:space="preserve"> </w:t>
      </w:r>
      <w:r w:rsidRPr="00485192">
        <w:rPr>
          <w:rFonts w:ascii="Times New Roman" w:hAnsi="Times New Roman" w:cs="Times New Roman"/>
          <w:bCs/>
          <w:i/>
          <w:iCs/>
          <w:sz w:val="20"/>
          <w:szCs w:val="20"/>
        </w:rPr>
        <w:t xml:space="preserve">A capability can be defined to indicate whether UE can perform DMRS bundling across different pre-compensation segments. </w:t>
      </w:r>
    </w:p>
    <w:p w14:paraId="7ADA9587" w14:textId="77777777" w:rsidR="008D6D6D" w:rsidRPr="00485192" w:rsidRDefault="008D6D6D" w:rsidP="008D6D6D">
      <w:pPr>
        <w:jc w:val="both"/>
        <w:rPr>
          <w:rFonts w:ascii="Times New Roman" w:hAnsi="Times New Roman" w:cs="Times New Roman"/>
          <w:i/>
          <w:sz w:val="20"/>
          <w:szCs w:val="20"/>
        </w:rPr>
      </w:pPr>
      <w:r w:rsidRPr="00485192">
        <w:rPr>
          <w:rFonts w:ascii="Times New Roman" w:hAnsi="Times New Roman" w:cs="Times New Roman" w:hint="eastAsia"/>
          <w:b/>
          <w:bCs/>
          <w:i/>
          <w:iCs/>
          <w:sz w:val="20"/>
          <w:szCs w:val="20"/>
        </w:rPr>
        <w:t>Proposal</w:t>
      </w:r>
      <w:r w:rsidRPr="00485192">
        <w:rPr>
          <w:rFonts w:ascii="Times New Roman" w:hAnsi="Times New Roman" w:cs="Times New Roman"/>
          <w:b/>
          <w:bCs/>
          <w:i/>
          <w:iCs/>
          <w:sz w:val="20"/>
          <w:szCs w:val="20"/>
        </w:rPr>
        <w:t xml:space="preserve"> </w:t>
      </w:r>
      <w:r w:rsidRPr="00485192">
        <w:rPr>
          <w:rFonts w:ascii="Times New Roman" w:hAnsi="Times New Roman" w:cs="Times New Roman" w:hint="eastAsia"/>
          <w:b/>
          <w:bCs/>
          <w:i/>
          <w:iCs/>
          <w:sz w:val="20"/>
          <w:szCs w:val="20"/>
        </w:rPr>
        <w:t>2</w:t>
      </w:r>
      <w:r w:rsidRPr="00485192">
        <w:rPr>
          <w:rFonts w:ascii="Times New Roman" w:hAnsi="Times New Roman" w:cs="Times New Roman"/>
          <w:b/>
          <w:bCs/>
          <w:i/>
          <w:iCs/>
          <w:sz w:val="20"/>
          <w:szCs w:val="20"/>
        </w:rPr>
        <w:t>:</w:t>
      </w:r>
      <w:r w:rsidRPr="00485192">
        <w:rPr>
          <w:rFonts w:ascii="Times New Roman" w:hAnsi="Times New Roman" w:cs="Times New Roman" w:hint="eastAsia"/>
          <w:b/>
          <w:bCs/>
          <w:i/>
          <w:iCs/>
          <w:sz w:val="20"/>
          <w:szCs w:val="20"/>
        </w:rPr>
        <w:t xml:space="preserve"> </w:t>
      </w:r>
      <w:r w:rsidRPr="00485192">
        <w:rPr>
          <w:rFonts w:ascii="Times New Roman" w:hAnsi="Times New Roman" w:cs="Times New Roman" w:hint="eastAsia"/>
          <w:i/>
          <w:sz w:val="20"/>
          <w:szCs w:val="20"/>
        </w:rPr>
        <w:t>For the determination of actual TDW based on new gNB configuration, at least the following behaviors should be required.</w:t>
      </w:r>
    </w:p>
    <w:p w14:paraId="2EA768C2" w14:textId="77777777" w:rsidR="008D6D6D" w:rsidRPr="00485192" w:rsidRDefault="008D6D6D" w:rsidP="008D6D6D">
      <w:pPr>
        <w:pStyle w:val="af4"/>
        <w:numPr>
          <w:ilvl w:val="0"/>
          <w:numId w:val="9"/>
        </w:numPr>
        <w:spacing w:beforeLines="50" w:before="120" w:after="120" w:line="240" w:lineRule="auto"/>
        <w:ind w:leftChars="0"/>
        <w:rPr>
          <w:rFonts w:ascii="Times New Roman" w:hAnsi="Times New Roman" w:cs="Times New Roman"/>
          <w:bCs/>
          <w:i/>
          <w:iCs/>
          <w:sz w:val="20"/>
          <w:szCs w:val="20"/>
        </w:rPr>
      </w:pPr>
      <w:r w:rsidRPr="00485192">
        <w:rPr>
          <w:rFonts w:ascii="Times New Roman" w:eastAsia="宋体" w:hAnsi="Times New Roman" w:cs="Times New Roman" w:hint="eastAsia"/>
          <w:i/>
          <w:iCs/>
          <w:sz w:val="20"/>
          <w:szCs w:val="20"/>
        </w:rPr>
        <w:t xml:space="preserve">UE </w:t>
      </w:r>
      <w:r w:rsidRPr="00485192">
        <w:rPr>
          <w:rFonts w:ascii="Times New Roman" w:eastAsia="宋体" w:hAnsi="Times New Roman" w:cs="Times New Roman"/>
          <w:i/>
          <w:iCs/>
          <w:sz w:val="20"/>
          <w:szCs w:val="20"/>
        </w:rPr>
        <w:t xml:space="preserve">reports </w:t>
      </w:r>
      <w:r w:rsidRPr="00485192">
        <w:rPr>
          <w:rFonts w:ascii="Times New Roman" w:eastAsia="宋体" w:hAnsi="Times New Roman" w:cs="Times New Roman" w:hint="eastAsia"/>
          <w:i/>
          <w:iCs/>
          <w:sz w:val="20"/>
          <w:szCs w:val="20"/>
        </w:rPr>
        <w:t xml:space="preserve">capability </w:t>
      </w:r>
      <w:r w:rsidRPr="00485192">
        <w:rPr>
          <w:rFonts w:ascii="Times New Roman" w:eastAsia="宋体" w:hAnsi="Times New Roman" w:cs="Times New Roman"/>
          <w:i/>
          <w:iCs/>
          <w:sz w:val="20"/>
          <w:szCs w:val="20"/>
        </w:rPr>
        <w:t xml:space="preserve">on </w:t>
      </w:r>
      <w:r w:rsidRPr="00485192">
        <w:rPr>
          <w:rFonts w:ascii="Times New Roman" w:eastAsia="宋体" w:hAnsi="Times New Roman" w:cs="Times New Roman" w:hint="eastAsia"/>
          <w:i/>
          <w:iCs/>
          <w:sz w:val="20"/>
          <w:szCs w:val="20"/>
        </w:rPr>
        <w:t xml:space="preserve">whether </w:t>
      </w:r>
      <w:r w:rsidRPr="00485192">
        <w:rPr>
          <w:rFonts w:ascii="Times New Roman" w:eastAsia="宋体" w:hAnsi="Times New Roman" w:cs="Times New Roman"/>
          <w:i/>
          <w:iCs/>
          <w:sz w:val="20"/>
          <w:szCs w:val="20"/>
        </w:rPr>
        <w:t>to support DMRS bundling</w:t>
      </w:r>
      <w:r w:rsidRPr="00485192">
        <w:rPr>
          <w:rFonts w:ascii="Times New Roman" w:eastAsia="宋体" w:hAnsi="Times New Roman" w:cs="Times New Roman" w:hint="eastAsia"/>
          <w:i/>
          <w:iCs/>
          <w:sz w:val="20"/>
          <w:szCs w:val="20"/>
        </w:rPr>
        <w:t xml:space="preserve"> across</w:t>
      </w:r>
      <w:r w:rsidRPr="00485192">
        <w:rPr>
          <w:rFonts w:ascii="Times New Roman" w:eastAsia="宋体" w:hAnsi="Times New Roman" w:cs="Times New Roman"/>
          <w:i/>
          <w:iCs/>
          <w:sz w:val="20"/>
          <w:szCs w:val="20"/>
        </w:rPr>
        <w:t xml:space="preserve"> pre-compensation</w:t>
      </w:r>
      <w:r w:rsidRPr="00485192">
        <w:rPr>
          <w:rFonts w:ascii="Times New Roman" w:eastAsia="宋体" w:hAnsi="Times New Roman" w:cs="Times New Roman" w:hint="eastAsia"/>
          <w:i/>
          <w:iCs/>
          <w:sz w:val="20"/>
          <w:szCs w:val="20"/>
        </w:rPr>
        <w:t xml:space="preserve"> segments </w:t>
      </w:r>
    </w:p>
    <w:p w14:paraId="676AB91C" w14:textId="77777777" w:rsidR="008D6D6D" w:rsidRPr="00485192" w:rsidRDefault="008D6D6D" w:rsidP="008D6D6D">
      <w:pPr>
        <w:pStyle w:val="af4"/>
        <w:numPr>
          <w:ilvl w:val="0"/>
          <w:numId w:val="9"/>
        </w:numPr>
        <w:spacing w:beforeLines="50" w:before="120" w:after="120" w:line="240" w:lineRule="auto"/>
        <w:ind w:leftChars="0"/>
        <w:rPr>
          <w:rFonts w:ascii="Times New Roman" w:hAnsi="Times New Roman" w:cs="Times New Roman"/>
          <w:bCs/>
          <w:i/>
          <w:iCs/>
          <w:sz w:val="20"/>
          <w:szCs w:val="20"/>
        </w:rPr>
      </w:pPr>
      <w:r w:rsidRPr="00485192">
        <w:rPr>
          <w:rFonts w:ascii="Times New Roman" w:hAnsi="Times New Roman" w:cs="Times New Roman"/>
          <w:bCs/>
          <w:i/>
          <w:iCs/>
          <w:sz w:val="20"/>
          <w:szCs w:val="20"/>
        </w:rPr>
        <w:t>The new event of segmented pre-compensation is introduced for UEs not support DMRS bundling across pre-compensation segments.</w:t>
      </w:r>
    </w:p>
    <w:p w14:paraId="675D868C" w14:textId="3797FE2F" w:rsidR="008D3698" w:rsidRPr="00485192" w:rsidRDefault="00736C98">
      <w:pPr>
        <w:spacing w:line="260" w:lineRule="auto"/>
        <w:rPr>
          <w:rFonts w:ascii="Times New Roman" w:eastAsia="宋体" w:hAnsi="Times New Roman"/>
          <w:bCs/>
          <w:i/>
          <w:sz w:val="20"/>
          <w:szCs w:val="20"/>
        </w:rPr>
      </w:pPr>
      <w:r w:rsidRPr="00485192">
        <w:rPr>
          <w:rFonts w:ascii="Times New Roman" w:hAnsi="Times New Roman" w:cs="Times New Roman" w:hint="eastAsia"/>
          <w:b/>
          <w:bCs/>
          <w:i/>
          <w:iCs/>
          <w:sz w:val="20"/>
          <w:szCs w:val="20"/>
        </w:rPr>
        <w:t>Proposal</w:t>
      </w:r>
      <w:r w:rsidRPr="00485192">
        <w:rPr>
          <w:rFonts w:ascii="Times New Roman" w:hAnsi="Times New Roman" w:cs="Times New Roman"/>
          <w:b/>
          <w:bCs/>
          <w:i/>
          <w:iCs/>
          <w:sz w:val="20"/>
          <w:szCs w:val="20"/>
        </w:rPr>
        <w:t xml:space="preserve"> </w:t>
      </w:r>
      <w:r w:rsidR="00083791" w:rsidRPr="00485192">
        <w:rPr>
          <w:rFonts w:ascii="Times New Roman" w:hAnsi="Times New Roman" w:cs="Times New Roman"/>
          <w:b/>
          <w:bCs/>
          <w:i/>
          <w:iCs/>
          <w:sz w:val="20"/>
          <w:szCs w:val="20"/>
        </w:rPr>
        <w:t>3</w:t>
      </w:r>
      <w:r w:rsidRPr="00485192">
        <w:rPr>
          <w:rFonts w:ascii="Times New Roman" w:hAnsi="Times New Roman" w:cs="Times New Roman"/>
          <w:b/>
          <w:bCs/>
          <w:i/>
          <w:iCs/>
          <w:sz w:val="20"/>
          <w:szCs w:val="20"/>
        </w:rPr>
        <w:t xml:space="preserve">: </w:t>
      </w:r>
      <w:r w:rsidRPr="00485192">
        <w:rPr>
          <w:rFonts w:ascii="Times New Roman" w:eastAsia="宋体" w:hAnsi="Times New Roman"/>
          <w:bCs/>
          <w:i/>
          <w:sz w:val="20"/>
          <w:szCs w:val="20"/>
        </w:rPr>
        <w:t>The PUCCH format-1 with 14 symbols should be used as the baseline for enhancement.</w:t>
      </w:r>
    </w:p>
    <w:p w14:paraId="09FFA638" w14:textId="5CFF3301" w:rsidR="008D3698" w:rsidRPr="00485192" w:rsidRDefault="00736C98">
      <w:pPr>
        <w:spacing w:line="260" w:lineRule="auto"/>
        <w:rPr>
          <w:rFonts w:ascii="Times New Roman" w:eastAsia="宋体" w:hAnsi="Times New Roman"/>
          <w:bCs/>
          <w:i/>
          <w:sz w:val="20"/>
          <w:szCs w:val="20"/>
        </w:rPr>
      </w:pPr>
      <w:r w:rsidRPr="00485192">
        <w:rPr>
          <w:rFonts w:ascii="Times New Roman" w:hAnsi="Times New Roman" w:cs="Times New Roman"/>
          <w:b/>
          <w:bCs/>
          <w:i/>
          <w:iCs/>
          <w:sz w:val="20"/>
          <w:szCs w:val="20"/>
        </w:rPr>
        <w:t xml:space="preserve">Proposal </w:t>
      </w:r>
      <w:r w:rsidR="00083791" w:rsidRPr="00485192">
        <w:rPr>
          <w:rFonts w:ascii="Times New Roman" w:hAnsi="Times New Roman" w:cs="Times New Roman"/>
          <w:b/>
          <w:bCs/>
          <w:i/>
          <w:iCs/>
          <w:sz w:val="20"/>
          <w:szCs w:val="20"/>
        </w:rPr>
        <w:t>4</w:t>
      </w:r>
      <w:r w:rsidRPr="00485192">
        <w:rPr>
          <w:rFonts w:ascii="Times New Roman" w:hAnsi="Times New Roman" w:cs="Times New Roman"/>
          <w:b/>
          <w:bCs/>
          <w:i/>
          <w:iCs/>
          <w:sz w:val="20"/>
          <w:szCs w:val="20"/>
        </w:rPr>
        <w:t>:</w:t>
      </w:r>
      <w:r w:rsidRPr="00485192">
        <w:rPr>
          <w:rFonts w:ascii="Times New Roman" w:eastAsia="宋体" w:hAnsi="Times New Roman"/>
          <w:bCs/>
          <w:i/>
          <w:sz w:val="20"/>
          <w:szCs w:val="20"/>
        </w:rPr>
        <w:t xml:space="preserve"> The enhancement on DMRS bundling should also be applied for PUCCH with similar mechanism as PUSCH for VoIP. </w:t>
      </w:r>
    </w:p>
    <w:p w14:paraId="2F986166" w14:textId="455496B6" w:rsidR="008D3698" w:rsidRPr="00485192" w:rsidRDefault="00736C98">
      <w:pPr>
        <w:pStyle w:val="af4"/>
        <w:numPr>
          <w:ilvl w:val="255"/>
          <w:numId w:val="0"/>
        </w:numPr>
        <w:spacing w:beforeLines="50" w:before="120" w:after="120" w:line="240" w:lineRule="auto"/>
        <w:rPr>
          <w:rFonts w:ascii="Times New Roman" w:eastAsia="宋体" w:hAnsi="Times New Roman"/>
          <w:bCs/>
          <w:i/>
          <w:sz w:val="20"/>
          <w:szCs w:val="20"/>
        </w:rPr>
      </w:pPr>
      <w:r w:rsidRPr="00485192">
        <w:rPr>
          <w:rFonts w:ascii="Times New Roman" w:hAnsi="Times New Roman" w:cs="Times New Roman"/>
          <w:b/>
          <w:bCs/>
          <w:i/>
          <w:iCs/>
          <w:sz w:val="20"/>
          <w:szCs w:val="20"/>
        </w:rPr>
        <w:t xml:space="preserve">Proposal </w:t>
      </w:r>
      <w:r w:rsidR="00083791" w:rsidRPr="00485192">
        <w:rPr>
          <w:rFonts w:ascii="Times New Roman" w:hAnsi="Times New Roman" w:cs="Times New Roman"/>
          <w:b/>
          <w:bCs/>
          <w:i/>
          <w:iCs/>
          <w:sz w:val="20"/>
          <w:szCs w:val="20"/>
        </w:rPr>
        <w:t>5</w:t>
      </w:r>
      <w:r w:rsidRPr="00485192">
        <w:rPr>
          <w:rFonts w:ascii="Times New Roman" w:hAnsi="Times New Roman" w:cs="Times New Roman"/>
          <w:b/>
          <w:bCs/>
          <w:i/>
          <w:iCs/>
          <w:sz w:val="20"/>
          <w:szCs w:val="20"/>
        </w:rPr>
        <w:t>:</w:t>
      </w:r>
      <w:r w:rsidRPr="00485192">
        <w:rPr>
          <w:rFonts w:ascii="Times New Roman" w:eastAsia="宋体" w:hAnsi="Times New Roman"/>
          <w:bCs/>
          <w:i/>
          <w:sz w:val="20"/>
          <w:szCs w:val="20"/>
        </w:rPr>
        <w:t xml:space="preserve"> </w:t>
      </w:r>
      <w:r w:rsidRPr="00485192">
        <w:rPr>
          <w:rFonts w:ascii="Times New Roman" w:eastAsia="宋体" w:hAnsi="Times New Roman" w:hint="eastAsia"/>
          <w:bCs/>
          <w:i/>
          <w:sz w:val="20"/>
          <w:szCs w:val="20"/>
        </w:rPr>
        <w:t xml:space="preserve">A bit field in Msg3 </w:t>
      </w:r>
      <w:r w:rsidRPr="00485192">
        <w:rPr>
          <w:rFonts w:ascii="Times New Roman" w:eastAsia="宋体" w:hAnsi="Times New Roman" w:cs="Times New Roman"/>
          <w:i/>
          <w:sz w:val="20"/>
          <w:szCs w:val="20"/>
        </w:rPr>
        <w:t xml:space="preserve">can be defined </w:t>
      </w:r>
      <w:r w:rsidRPr="00485192">
        <w:rPr>
          <w:rFonts w:ascii="Times New Roman" w:eastAsia="宋体" w:hAnsi="Times New Roman" w:hint="eastAsia"/>
          <w:bCs/>
          <w:i/>
          <w:sz w:val="20"/>
          <w:szCs w:val="20"/>
        </w:rPr>
        <w:t xml:space="preserve">to indicate whether to support DMRS bundling for PUCCH </w:t>
      </w:r>
      <w:r w:rsidRPr="00485192">
        <w:rPr>
          <w:rFonts w:ascii="Times New Roman" w:eastAsia="宋体" w:hAnsi="Times New Roman"/>
          <w:bCs/>
          <w:i/>
          <w:sz w:val="20"/>
          <w:szCs w:val="20"/>
        </w:rPr>
        <w:t xml:space="preserve">for </w:t>
      </w:r>
      <w:r w:rsidRPr="00485192">
        <w:rPr>
          <w:rFonts w:ascii="Times New Roman" w:eastAsia="宋体" w:hAnsi="Times New Roman" w:hint="eastAsia"/>
          <w:bCs/>
          <w:i/>
          <w:sz w:val="20"/>
          <w:szCs w:val="20"/>
        </w:rPr>
        <w:t>Msg4 HARQ</w:t>
      </w:r>
      <w:r w:rsidRPr="00485192">
        <w:rPr>
          <w:rFonts w:ascii="Times New Roman" w:eastAsia="宋体" w:hAnsi="Times New Roman"/>
          <w:bCs/>
          <w:i/>
          <w:sz w:val="20"/>
          <w:szCs w:val="20"/>
        </w:rPr>
        <w:t>-</w:t>
      </w:r>
      <w:r w:rsidRPr="00485192">
        <w:rPr>
          <w:rFonts w:ascii="Times New Roman" w:eastAsia="宋体" w:hAnsi="Times New Roman" w:hint="eastAsia"/>
          <w:bCs/>
          <w:i/>
          <w:sz w:val="20"/>
          <w:szCs w:val="20"/>
        </w:rPr>
        <w:t>ACK.</w:t>
      </w:r>
    </w:p>
    <w:p w14:paraId="1B15AEFF" w14:textId="77777777" w:rsidR="00485192" w:rsidRPr="00485192" w:rsidRDefault="00485192" w:rsidP="00485192">
      <w:pPr>
        <w:numPr>
          <w:ilvl w:val="3"/>
          <w:numId w:val="0"/>
        </w:numPr>
        <w:spacing w:line="240" w:lineRule="auto"/>
        <w:jc w:val="both"/>
        <w:rPr>
          <w:rFonts w:ascii="Times New Roman" w:hAnsi="Times New Roman" w:cs="Times New Roman"/>
          <w:i/>
          <w:iCs/>
          <w:sz w:val="20"/>
          <w:szCs w:val="20"/>
        </w:rPr>
      </w:pPr>
      <w:r w:rsidRPr="00485192">
        <w:rPr>
          <w:rFonts w:ascii="Times New Roman" w:hAnsi="Times New Roman" w:cs="Times New Roman"/>
          <w:b/>
          <w:bCs/>
          <w:i/>
          <w:iCs/>
          <w:sz w:val="20"/>
          <w:szCs w:val="20"/>
        </w:rPr>
        <w:t>Proposal 6:</w:t>
      </w:r>
      <w:r w:rsidRPr="00485192">
        <w:rPr>
          <w:rFonts w:ascii="Times New Roman" w:hAnsi="Times New Roman" w:cs="Times New Roman"/>
          <w:i/>
          <w:iCs/>
          <w:sz w:val="20"/>
          <w:szCs w:val="20"/>
        </w:rPr>
        <w:t xml:space="preserve"> The working assumption on introducing RSRP threshold should not be confirmed, since defining RSRP threshold to configure PUCCH repetition is redundant and without </w:t>
      </w:r>
      <w:r w:rsidRPr="00485192">
        <w:rPr>
          <w:rFonts w:ascii="Times New Roman" w:hAnsi="Times New Roman" w:cs="Times New Roman" w:hint="eastAsia"/>
          <w:i/>
          <w:iCs/>
          <w:sz w:val="20"/>
          <w:szCs w:val="20"/>
        </w:rPr>
        <w:t>benefits</w:t>
      </w:r>
      <w:r w:rsidRPr="00485192">
        <w:rPr>
          <w:rFonts w:ascii="Times New Roman" w:hAnsi="Times New Roman" w:cs="Times New Roman"/>
          <w:i/>
          <w:iCs/>
          <w:sz w:val="20"/>
          <w:szCs w:val="20"/>
        </w:rPr>
        <w:t xml:space="preserve"> on performance.</w:t>
      </w:r>
    </w:p>
    <w:p w14:paraId="03DD6298" w14:textId="5926ACCA" w:rsidR="008D3698" w:rsidRPr="00485192" w:rsidRDefault="00736C98">
      <w:pPr>
        <w:numPr>
          <w:ilvl w:val="3"/>
          <w:numId w:val="0"/>
        </w:numPr>
        <w:spacing w:line="240" w:lineRule="auto"/>
        <w:jc w:val="both"/>
        <w:rPr>
          <w:rFonts w:ascii="Times New Roman" w:hAnsi="Times New Roman" w:cs="Times New Roman"/>
          <w:i/>
          <w:iCs/>
          <w:sz w:val="20"/>
          <w:szCs w:val="20"/>
        </w:rPr>
      </w:pPr>
      <w:r w:rsidRPr="00485192">
        <w:rPr>
          <w:rFonts w:ascii="Times New Roman" w:hAnsi="Times New Roman" w:cs="Times New Roman"/>
          <w:b/>
          <w:bCs/>
          <w:i/>
          <w:iCs/>
          <w:sz w:val="20"/>
          <w:szCs w:val="20"/>
        </w:rPr>
        <w:t xml:space="preserve">Proposal </w:t>
      </w:r>
      <w:r w:rsidR="00DE6CA5" w:rsidRPr="00485192">
        <w:rPr>
          <w:rFonts w:ascii="Times New Roman" w:hAnsi="Times New Roman" w:cs="Times New Roman"/>
          <w:b/>
          <w:bCs/>
          <w:i/>
          <w:iCs/>
          <w:sz w:val="20"/>
          <w:szCs w:val="20"/>
        </w:rPr>
        <w:t>7</w:t>
      </w:r>
      <w:r w:rsidRPr="00485192">
        <w:rPr>
          <w:rFonts w:ascii="Times New Roman" w:hAnsi="Times New Roman" w:cs="Times New Roman"/>
          <w:b/>
          <w:bCs/>
          <w:i/>
          <w:iCs/>
          <w:sz w:val="20"/>
          <w:szCs w:val="20"/>
        </w:rPr>
        <w:t>:</w:t>
      </w:r>
      <w:r w:rsidRPr="00485192">
        <w:rPr>
          <w:rFonts w:ascii="Times New Roman" w:hAnsi="Times New Roman" w:cs="Times New Roman"/>
          <w:i/>
          <w:iCs/>
          <w:sz w:val="20"/>
          <w:szCs w:val="20"/>
        </w:rPr>
        <w:t xml:space="preserve"> For PUCCH repetition for Msg4 HARQ-ACK, UE capable of PUCCH repetition reports the capability of PUCCH repetition for Msg4 HARQ-ACK regardless of whether the threshold is configured or not.</w:t>
      </w:r>
    </w:p>
    <w:p w14:paraId="5532CCBD" w14:textId="04EDDFAF" w:rsidR="008D3698" w:rsidRPr="00485192" w:rsidRDefault="00736C98">
      <w:pPr>
        <w:numPr>
          <w:ilvl w:val="3"/>
          <w:numId w:val="0"/>
        </w:numPr>
        <w:spacing w:beforeLines="50" w:before="120" w:after="120" w:line="240" w:lineRule="auto"/>
        <w:jc w:val="both"/>
        <w:rPr>
          <w:rFonts w:ascii="Times New Roman" w:hAnsi="Times New Roman" w:cs="Times New Roman"/>
          <w:i/>
          <w:iCs/>
          <w:sz w:val="20"/>
          <w:szCs w:val="20"/>
        </w:rPr>
      </w:pPr>
      <w:r w:rsidRPr="00485192">
        <w:rPr>
          <w:rFonts w:ascii="Times New Roman" w:hAnsi="Times New Roman" w:cs="Times New Roman"/>
          <w:b/>
          <w:bCs/>
          <w:i/>
          <w:iCs/>
          <w:sz w:val="20"/>
          <w:szCs w:val="20"/>
        </w:rPr>
        <w:t xml:space="preserve">Proposal </w:t>
      </w:r>
      <w:r w:rsidR="00DE6CA5" w:rsidRPr="00485192">
        <w:rPr>
          <w:rFonts w:ascii="Times New Roman" w:hAnsi="Times New Roman" w:cs="Times New Roman"/>
          <w:b/>
          <w:bCs/>
          <w:i/>
          <w:iCs/>
          <w:sz w:val="20"/>
          <w:szCs w:val="20"/>
        </w:rPr>
        <w:t>8</w:t>
      </w:r>
      <w:r w:rsidRPr="00485192">
        <w:rPr>
          <w:rFonts w:ascii="Times New Roman" w:hAnsi="Times New Roman" w:cs="Times New Roman"/>
          <w:b/>
          <w:bCs/>
          <w:i/>
          <w:iCs/>
          <w:sz w:val="20"/>
          <w:szCs w:val="20"/>
        </w:rPr>
        <w:t>:</w:t>
      </w:r>
      <w:r w:rsidRPr="00485192">
        <w:rPr>
          <w:rFonts w:ascii="Times New Roman" w:hAnsi="Times New Roman" w:cs="Times New Roman"/>
          <w:i/>
          <w:iCs/>
          <w:sz w:val="20"/>
          <w:szCs w:val="20"/>
        </w:rPr>
        <w:t xml:space="preserve"> </w:t>
      </w:r>
      <w:r w:rsidRPr="00485192">
        <w:rPr>
          <w:rFonts w:ascii="Times New Roman" w:hAnsi="Times New Roman" w:cs="Times New Roman" w:hint="eastAsia"/>
          <w:i/>
          <w:iCs/>
          <w:sz w:val="20"/>
          <w:szCs w:val="20"/>
        </w:rPr>
        <w:t>When multiple repetition values is configured by SIB, capable of repetition UE to interpret the indication in the Msg3 PUSCH as capability reporting indication should be specified.</w:t>
      </w:r>
    </w:p>
    <w:p w14:paraId="18E54A60" w14:textId="34AAEACE" w:rsidR="008D3698" w:rsidRPr="00485192" w:rsidRDefault="00736C98">
      <w:pPr>
        <w:numPr>
          <w:ilvl w:val="3"/>
          <w:numId w:val="0"/>
        </w:numPr>
        <w:spacing w:beforeLines="50" w:before="120" w:after="120" w:line="240" w:lineRule="auto"/>
        <w:jc w:val="both"/>
        <w:rPr>
          <w:rFonts w:ascii="Times New Roman" w:hAnsi="Times New Roman" w:cs="Times New Roman"/>
          <w:i/>
          <w:iCs/>
          <w:sz w:val="20"/>
          <w:szCs w:val="20"/>
        </w:rPr>
      </w:pPr>
      <w:r w:rsidRPr="00485192">
        <w:rPr>
          <w:rFonts w:ascii="Times New Roman" w:hAnsi="Times New Roman" w:cs="Times New Roman" w:hint="eastAsia"/>
          <w:b/>
          <w:bCs/>
          <w:i/>
          <w:iCs/>
          <w:sz w:val="20"/>
          <w:szCs w:val="20"/>
        </w:rPr>
        <w:t xml:space="preserve">Proposal </w:t>
      </w:r>
      <w:r w:rsidR="00DE6CA5" w:rsidRPr="00485192">
        <w:rPr>
          <w:rFonts w:ascii="Times New Roman" w:hAnsi="Times New Roman" w:cs="Times New Roman"/>
          <w:b/>
          <w:bCs/>
          <w:i/>
          <w:iCs/>
          <w:sz w:val="20"/>
          <w:szCs w:val="20"/>
        </w:rPr>
        <w:t>9</w:t>
      </w:r>
      <w:r w:rsidRPr="00485192">
        <w:rPr>
          <w:rFonts w:ascii="Times New Roman" w:hAnsi="Times New Roman" w:cs="Times New Roman" w:hint="eastAsia"/>
          <w:b/>
          <w:bCs/>
          <w:i/>
          <w:iCs/>
          <w:sz w:val="20"/>
          <w:szCs w:val="20"/>
        </w:rPr>
        <w:t xml:space="preserve">: </w:t>
      </w:r>
      <w:r w:rsidRPr="00485192">
        <w:rPr>
          <w:rFonts w:ascii="Times New Roman" w:hAnsi="Times New Roman" w:cs="Times New Roman" w:hint="eastAsia"/>
          <w:i/>
          <w:iCs/>
          <w:sz w:val="20"/>
          <w:szCs w:val="20"/>
        </w:rPr>
        <w:t>The validity duration of request/capability indication needs to be defined,</w:t>
      </w:r>
      <w:r w:rsidR="0084202C" w:rsidRPr="00485192">
        <w:rPr>
          <w:rFonts w:ascii="Times New Roman" w:hAnsi="Times New Roman" w:cs="Times New Roman"/>
          <w:i/>
          <w:iCs/>
          <w:sz w:val="20"/>
          <w:szCs w:val="20"/>
        </w:rPr>
        <w:t xml:space="preserve"> </w:t>
      </w:r>
      <w:r w:rsidRPr="00485192">
        <w:rPr>
          <w:rFonts w:ascii="Times New Roman" w:hAnsi="Times New Roman" w:cs="Times New Roman" w:hint="eastAsia"/>
          <w:i/>
          <w:iCs/>
          <w:sz w:val="20"/>
          <w:szCs w:val="20"/>
        </w:rPr>
        <w:t>such as the validity duration of request/capability indication is valid till the configuration/application of dedicated PUCCH.</w:t>
      </w:r>
    </w:p>
    <w:p w14:paraId="2F6304F1" w14:textId="1BB5C364" w:rsidR="008D3698" w:rsidRPr="00485192" w:rsidRDefault="00736C98">
      <w:pPr>
        <w:numPr>
          <w:ilvl w:val="3"/>
          <w:numId w:val="0"/>
        </w:numPr>
        <w:spacing w:beforeLines="50" w:before="120" w:after="120" w:line="240" w:lineRule="auto"/>
        <w:jc w:val="both"/>
        <w:rPr>
          <w:rFonts w:ascii="Times New Roman" w:hAnsi="Times New Roman" w:cs="Times New Roman"/>
          <w:i/>
          <w:iCs/>
          <w:sz w:val="20"/>
          <w:szCs w:val="20"/>
        </w:rPr>
      </w:pPr>
      <w:r w:rsidRPr="00485192">
        <w:rPr>
          <w:rFonts w:ascii="Times New Roman" w:hAnsi="Times New Roman" w:cs="Times New Roman" w:hint="eastAsia"/>
          <w:b/>
          <w:bCs/>
          <w:i/>
          <w:iCs/>
          <w:sz w:val="20"/>
          <w:szCs w:val="20"/>
        </w:rPr>
        <w:t xml:space="preserve">Proposal </w:t>
      </w:r>
      <w:r w:rsidR="00DE6CA5" w:rsidRPr="00485192">
        <w:rPr>
          <w:rFonts w:ascii="Times New Roman" w:hAnsi="Times New Roman" w:cs="Times New Roman"/>
          <w:b/>
          <w:bCs/>
          <w:i/>
          <w:iCs/>
          <w:sz w:val="20"/>
          <w:szCs w:val="20"/>
        </w:rPr>
        <w:t>10</w:t>
      </w:r>
      <w:r w:rsidRPr="00485192">
        <w:rPr>
          <w:rFonts w:ascii="Times New Roman" w:hAnsi="Times New Roman" w:cs="Times New Roman" w:hint="eastAsia"/>
          <w:b/>
          <w:bCs/>
          <w:i/>
          <w:iCs/>
          <w:sz w:val="20"/>
          <w:szCs w:val="20"/>
        </w:rPr>
        <w:t xml:space="preserve">: </w:t>
      </w:r>
      <w:r w:rsidRPr="00485192">
        <w:rPr>
          <w:rFonts w:ascii="Times New Roman" w:hAnsi="Times New Roman" w:cs="Times New Roman" w:hint="eastAsia"/>
          <w:i/>
          <w:iCs/>
          <w:sz w:val="20"/>
          <w:szCs w:val="20"/>
        </w:rPr>
        <w:t xml:space="preserve">When the capability indication is </w:t>
      </w:r>
      <w:r w:rsidR="00DD79B7" w:rsidRPr="00485192">
        <w:rPr>
          <w:rFonts w:ascii="Times New Roman" w:hAnsi="Times New Roman" w:cs="Times New Roman"/>
          <w:i/>
          <w:iCs/>
          <w:sz w:val="20"/>
          <w:szCs w:val="20"/>
        </w:rPr>
        <w:t>sent</w:t>
      </w:r>
      <w:r w:rsidRPr="00485192">
        <w:rPr>
          <w:rFonts w:ascii="Times New Roman" w:hAnsi="Times New Roman" w:cs="Times New Roman" w:hint="eastAsia"/>
          <w:i/>
          <w:iCs/>
          <w:sz w:val="20"/>
          <w:szCs w:val="20"/>
        </w:rPr>
        <w:t xml:space="preserve"> by a UE, the UE to interpret the indication in the DCI scheduling Msg4 PDSCH as repetition number indication should be specified.</w:t>
      </w:r>
    </w:p>
    <w:p w14:paraId="04C150A5" w14:textId="569CA07B" w:rsidR="008D3698" w:rsidRPr="00485192" w:rsidRDefault="00736C98">
      <w:pPr>
        <w:numPr>
          <w:ilvl w:val="3"/>
          <w:numId w:val="0"/>
        </w:numPr>
        <w:spacing w:beforeLines="50" w:before="120" w:after="120" w:line="240" w:lineRule="auto"/>
        <w:jc w:val="both"/>
        <w:rPr>
          <w:rFonts w:ascii="Times New Roman" w:hAnsi="Times New Roman" w:cs="Times New Roman"/>
          <w:i/>
          <w:iCs/>
          <w:sz w:val="20"/>
          <w:szCs w:val="20"/>
        </w:rPr>
      </w:pPr>
      <w:r w:rsidRPr="00485192">
        <w:rPr>
          <w:rFonts w:ascii="Times New Roman" w:hAnsi="Times New Roman" w:cs="Times New Roman"/>
          <w:b/>
          <w:bCs/>
          <w:i/>
          <w:iCs/>
          <w:sz w:val="20"/>
          <w:szCs w:val="20"/>
        </w:rPr>
        <w:t xml:space="preserve">Proposal </w:t>
      </w:r>
      <w:r w:rsidR="0084202C" w:rsidRPr="00485192">
        <w:rPr>
          <w:rFonts w:ascii="Times New Roman" w:hAnsi="Times New Roman" w:cs="Times New Roman"/>
          <w:b/>
          <w:bCs/>
          <w:i/>
          <w:iCs/>
          <w:sz w:val="20"/>
          <w:szCs w:val="20"/>
        </w:rPr>
        <w:t>1</w:t>
      </w:r>
      <w:r w:rsidR="00DE6CA5" w:rsidRPr="00485192">
        <w:rPr>
          <w:rFonts w:ascii="Times New Roman" w:hAnsi="Times New Roman" w:cs="Times New Roman"/>
          <w:b/>
          <w:bCs/>
          <w:i/>
          <w:iCs/>
          <w:sz w:val="20"/>
          <w:szCs w:val="20"/>
        </w:rPr>
        <w:t>1</w:t>
      </w:r>
      <w:r w:rsidRPr="00485192">
        <w:rPr>
          <w:rFonts w:ascii="Times New Roman" w:hAnsi="Times New Roman" w:cs="Times New Roman"/>
          <w:b/>
          <w:bCs/>
          <w:i/>
          <w:iCs/>
          <w:sz w:val="20"/>
          <w:szCs w:val="20"/>
        </w:rPr>
        <w:t>:</w:t>
      </w:r>
      <w:r w:rsidRPr="00485192">
        <w:rPr>
          <w:rFonts w:ascii="Times New Roman" w:hAnsi="Times New Roman" w:cs="Times New Roman"/>
          <w:i/>
          <w:iCs/>
          <w:sz w:val="20"/>
          <w:szCs w:val="20"/>
        </w:rPr>
        <w:t xml:space="preserve"> For PUCCH repetition for Msg4 HARQ-ACK, UE capable of PUCCH repetition </w:t>
      </w:r>
      <w:r w:rsidRPr="00485192">
        <w:rPr>
          <w:rFonts w:ascii="Times New Roman" w:hAnsi="Times New Roman" w:cs="Times New Roman" w:hint="eastAsia"/>
          <w:i/>
          <w:iCs/>
          <w:sz w:val="20"/>
          <w:szCs w:val="20"/>
        </w:rPr>
        <w:t xml:space="preserve">perform intra-slot frequency hopping if </w:t>
      </w:r>
      <w:r w:rsidRPr="00485192">
        <w:rPr>
          <w:rFonts w:ascii="Times New Roman" w:hAnsi="Times New Roman" w:cs="Times New Roman"/>
          <w:i/>
          <w:iCs/>
          <w:sz w:val="20"/>
          <w:szCs w:val="20"/>
        </w:rPr>
        <w:t>the repetition factor is indicated in DCI scheduling Msg4 PDSCH.</w:t>
      </w:r>
    </w:p>
    <w:p w14:paraId="073F7B2C" w14:textId="51C571AA" w:rsidR="008D3698" w:rsidRPr="00485192" w:rsidRDefault="00736C98">
      <w:pPr>
        <w:numPr>
          <w:ilvl w:val="3"/>
          <w:numId w:val="0"/>
        </w:numPr>
        <w:spacing w:beforeLines="50" w:before="120" w:after="120" w:line="240" w:lineRule="auto"/>
        <w:jc w:val="both"/>
        <w:rPr>
          <w:rFonts w:ascii="Times New Roman" w:hAnsi="Times New Roman" w:cs="Times New Roman"/>
          <w:sz w:val="20"/>
          <w:szCs w:val="20"/>
        </w:rPr>
      </w:pPr>
      <w:r w:rsidRPr="00485192">
        <w:rPr>
          <w:rFonts w:ascii="Times New Roman" w:hAnsi="Times New Roman" w:cs="Times New Roman"/>
          <w:b/>
          <w:bCs/>
          <w:i/>
          <w:iCs/>
          <w:sz w:val="20"/>
          <w:szCs w:val="20"/>
        </w:rPr>
        <w:t xml:space="preserve">Proposal </w:t>
      </w:r>
      <w:r w:rsidR="00083791" w:rsidRPr="00485192">
        <w:rPr>
          <w:rFonts w:ascii="Times New Roman" w:hAnsi="Times New Roman" w:cs="Times New Roman"/>
          <w:b/>
          <w:bCs/>
          <w:i/>
          <w:iCs/>
          <w:sz w:val="20"/>
          <w:szCs w:val="20"/>
        </w:rPr>
        <w:t>1</w:t>
      </w:r>
      <w:r w:rsidR="00DE6CA5" w:rsidRPr="00485192">
        <w:rPr>
          <w:rFonts w:ascii="Times New Roman" w:hAnsi="Times New Roman" w:cs="Times New Roman"/>
          <w:b/>
          <w:bCs/>
          <w:i/>
          <w:iCs/>
          <w:sz w:val="20"/>
          <w:szCs w:val="20"/>
        </w:rPr>
        <w:t>2</w:t>
      </w:r>
      <w:r w:rsidRPr="00485192">
        <w:rPr>
          <w:rFonts w:ascii="Times New Roman" w:hAnsi="Times New Roman" w:cs="Times New Roman"/>
          <w:b/>
          <w:bCs/>
          <w:i/>
          <w:iCs/>
          <w:sz w:val="20"/>
          <w:szCs w:val="20"/>
        </w:rPr>
        <w:t>:</w:t>
      </w:r>
      <w:r w:rsidRPr="00485192">
        <w:rPr>
          <w:rFonts w:ascii="Times New Roman" w:hAnsi="Times New Roman" w:cs="Times New Roman"/>
          <w:i/>
          <w:iCs/>
          <w:sz w:val="20"/>
          <w:szCs w:val="20"/>
        </w:rPr>
        <w:t xml:space="preserve"> For PUCCH repetition for Msg4 HARQ-ACK, </w:t>
      </w:r>
      <w:r w:rsidRPr="00485192">
        <w:rPr>
          <w:rFonts w:ascii="Times New Roman" w:hAnsi="Times New Roman" w:cs="Times New Roman" w:hint="eastAsia"/>
          <w:i/>
          <w:iCs/>
          <w:sz w:val="20"/>
          <w:szCs w:val="20"/>
        </w:rPr>
        <w:t xml:space="preserve">if inter-slot frequency hopping is agreed, an additional enabling </w:t>
      </w:r>
      <w:proofErr w:type="spellStart"/>
      <w:r w:rsidRPr="00485192">
        <w:rPr>
          <w:rFonts w:ascii="Times New Roman" w:hAnsi="Times New Roman" w:cs="Times New Roman" w:hint="eastAsia"/>
          <w:i/>
          <w:iCs/>
          <w:sz w:val="20"/>
          <w:szCs w:val="20"/>
        </w:rPr>
        <w:t>signalling</w:t>
      </w:r>
      <w:proofErr w:type="spellEnd"/>
      <w:r w:rsidRPr="00485192">
        <w:rPr>
          <w:rFonts w:ascii="Times New Roman" w:hAnsi="Times New Roman" w:cs="Times New Roman" w:hint="eastAsia"/>
          <w:i/>
          <w:iCs/>
          <w:sz w:val="20"/>
          <w:szCs w:val="20"/>
        </w:rPr>
        <w:t xml:space="preserve"> need to be defined to indicate whether inter-slot frequency hopping is enabled. </w:t>
      </w:r>
    </w:p>
    <w:p w14:paraId="2965076D" w14:textId="77777777" w:rsidR="008D3698" w:rsidRDefault="008D3698">
      <w:pPr>
        <w:spacing w:beforeLines="50" w:before="120" w:after="120" w:line="240" w:lineRule="auto"/>
        <w:jc w:val="both"/>
        <w:rPr>
          <w:rFonts w:ascii="Times New Roman" w:hAnsi="Times New Roman" w:cs="Times New Roman"/>
          <w:i/>
          <w:iCs/>
          <w:sz w:val="20"/>
          <w:szCs w:val="20"/>
        </w:rPr>
      </w:pPr>
    </w:p>
    <w:p w14:paraId="23DA9C2B" w14:textId="77777777" w:rsidR="008D3698" w:rsidRDefault="00736C98">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14:paraId="14A5E09C" w14:textId="77777777" w:rsidR="008D3698" w:rsidRDefault="00736C98">
      <w:pPr>
        <w:pStyle w:val="ListParagraph1"/>
        <w:numPr>
          <w:ilvl w:val="0"/>
          <w:numId w:val="15"/>
        </w:numPr>
        <w:spacing w:after="0" w:line="240" w:lineRule="auto"/>
        <w:ind w:left="505" w:hanging="505"/>
        <w:rPr>
          <w:rFonts w:ascii="Times New Roman" w:hAnsi="Times New Roman" w:cs="Times New Roman"/>
          <w:sz w:val="20"/>
          <w:szCs w:val="20"/>
        </w:rPr>
      </w:pPr>
      <w:bookmarkStart w:id="9" w:name="_Ref10563"/>
      <w:bookmarkStart w:id="10" w:name="_Ref32552"/>
      <w:r>
        <w:rPr>
          <w:rFonts w:ascii="Times New Roman" w:hAnsi="Times New Roman" w:cs="Times New Roman" w:hint="eastAsia"/>
          <w:sz w:val="20"/>
          <w:szCs w:val="20"/>
        </w:rPr>
        <w:t>R1-2302230, Summary EOM on 9.11.1 Coverage enhancement for NR NTN, RAN1#11</w:t>
      </w:r>
      <w:bookmarkEnd w:id="9"/>
      <w:r>
        <w:rPr>
          <w:rFonts w:ascii="Times New Roman" w:hAnsi="Times New Roman" w:cs="Times New Roman" w:hint="eastAsia"/>
          <w:sz w:val="20"/>
          <w:szCs w:val="20"/>
        </w:rPr>
        <w:t>2</w:t>
      </w:r>
    </w:p>
    <w:p w14:paraId="3AA682FC" w14:textId="77777777" w:rsidR="008D3698" w:rsidRDefault="00736C98">
      <w:pPr>
        <w:pStyle w:val="ListParagraph1"/>
        <w:numPr>
          <w:ilvl w:val="0"/>
          <w:numId w:val="15"/>
        </w:numPr>
        <w:spacing w:after="0" w:line="240" w:lineRule="auto"/>
        <w:ind w:left="505" w:hanging="505"/>
        <w:rPr>
          <w:rFonts w:ascii="Times New Roman" w:hAnsi="Times New Roman" w:cs="Times New Roman"/>
          <w:sz w:val="20"/>
          <w:szCs w:val="20"/>
        </w:rPr>
      </w:pPr>
      <w:bookmarkStart w:id="11" w:name="_Ref22801"/>
      <w:r>
        <w:rPr>
          <w:rFonts w:ascii="Times New Roman" w:hAnsi="Times New Roman" w:cs="Times New Roman" w:hint="eastAsia"/>
          <w:sz w:val="20"/>
          <w:szCs w:val="20"/>
        </w:rPr>
        <w:t xml:space="preserve">R1-2300704, </w:t>
      </w:r>
      <w:r w:rsidRPr="00DD79B7">
        <w:rPr>
          <w:rFonts w:ascii="Times New Roman" w:hAnsi="Times New Roman" w:cs="Times New Roman"/>
          <w:sz w:val="20"/>
          <w:szCs w:val="20"/>
        </w:rPr>
        <w:t>Discussion on coverage enhancement for NTN</w:t>
      </w:r>
      <w:r>
        <w:rPr>
          <w:rFonts w:ascii="Times New Roman" w:hAnsi="Times New Roman" w:cs="Times New Roman" w:hint="eastAsia"/>
          <w:sz w:val="20"/>
          <w:szCs w:val="20"/>
        </w:rPr>
        <w:t>, ZTE</w:t>
      </w:r>
      <w:bookmarkEnd w:id="11"/>
    </w:p>
    <w:p w14:paraId="20FBCDDF" w14:textId="77777777" w:rsidR="008D3698" w:rsidRDefault="00736C98">
      <w:pPr>
        <w:pStyle w:val="ListParagraph1"/>
        <w:numPr>
          <w:ilvl w:val="0"/>
          <w:numId w:val="15"/>
        </w:numPr>
        <w:spacing w:after="0" w:line="240" w:lineRule="auto"/>
        <w:ind w:left="505" w:hanging="505"/>
        <w:rPr>
          <w:rFonts w:ascii="Times New Roman" w:hAnsi="Times New Roman" w:cs="Times New Roman"/>
          <w:sz w:val="20"/>
          <w:szCs w:val="20"/>
        </w:rPr>
      </w:pPr>
      <w:bookmarkStart w:id="12" w:name="_Ref10729"/>
      <w:r>
        <w:rPr>
          <w:rFonts w:ascii="Times New Roman" w:hAnsi="Times New Roman" w:cs="Times New Roman" w:hint="eastAsia"/>
          <w:sz w:val="20"/>
          <w:szCs w:val="20"/>
        </w:rPr>
        <w:t>3GPP TS 38.213, Physical layer procedures for control</w:t>
      </w:r>
      <w:bookmarkEnd w:id="12"/>
    </w:p>
    <w:p w14:paraId="7715B30F" w14:textId="77777777" w:rsidR="008D3698" w:rsidRDefault="00736C98">
      <w:pPr>
        <w:pStyle w:val="1"/>
        <w:numPr>
          <w:ilvl w:val="0"/>
          <w:numId w:val="0"/>
        </w:numPr>
      </w:pPr>
      <w:bookmarkStart w:id="13" w:name="_Ref11596"/>
      <w:bookmarkEnd w:id="10"/>
      <w:r>
        <w:rPr>
          <w:szCs w:val="22"/>
        </w:rPr>
        <w:t>Appendix</w:t>
      </w:r>
      <w:bookmarkEnd w:id="13"/>
    </w:p>
    <w:p w14:paraId="1683387E" w14:textId="77777777" w:rsidR="008D3698" w:rsidRDefault="00736C98">
      <w:pPr>
        <w:jc w:val="center"/>
        <w:rPr>
          <w:rFonts w:eastAsia="宋体"/>
        </w:rPr>
      </w:pPr>
      <w:bookmarkStart w:id="14" w:name="_Ref8004"/>
      <w:bookmarkStart w:id="15" w:name="_Ref7168"/>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eastAsia="宋体" w:hAnsi="Times New Roman" w:cs="Times New Roman"/>
          <w:bCs/>
          <w:kern w:val="2"/>
          <w:sz w:val="20"/>
          <w:lang w:val="en-GB"/>
        </w:rPr>
        <w:t xml:space="preserve">Simulation assumption for </w:t>
      </w:r>
      <w:r>
        <w:rPr>
          <w:rFonts w:ascii="Times New Roman" w:eastAsia="宋体" w:hAnsi="Times New Roman" w:cs="Times New Roman" w:hint="eastAsia"/>
          <w:bCs/>
          <w:kern w:val="2"/>
          <w:sz w:val="20"/>
          <w:lang w:val="en-GB"/>
        </w:rPr>
        <w:t xml:space="preserve">VoIP on </w:t>
      </w:r>
      <w:r>
        <w:rPr>
          <w:rFonts w:ascii="Times New Roman" w:eastAsia="宋体" w:hAnsi="Times New Roman" w:cs="Times New Roman"/>
          <w:bCs/>
          <w:kern w:val="2"/>
          <w:sz w:val="20"/>
          <w:lang w:val="en-GB"/>
        </w:rPr>
        <w:t>PUSCH</w:t>
      </w:r>
    </w:p>
    <w:tbl>
      <w:tblPr>
        <w:tblW w:w="0" w:type="auto"/>
        <w:jc w:val="center"/>
        <w:tblCellMar>
          <w:left w:w="0" w:type="dxa"/>
          <w:right w:w="0" w:type="dxa"/>
        </w:tblCellMar>
        <w:tblLook w:val="04A0" w:firstRow="1" w:lastRow="0" w:firstColumn="1" w:lastColumn="0" w:noHBand="0" w:noVBand="1"/>
      </w:tblPr>
      <w:tblGrid>
        <w:gridCol w:w="2166"/>
        <w:gridCol w:w="4979"/>
      </w:tblGrid>
      <w:tr w:rsidR="008D3698" w14:paraId="52CAB252" w14:textId="77777777">
        <w:trPr>
          <w:trHeight w:val="379"/>
          <w:jc w:val="center"/>
        </w:trPr>
        <w:tc>
          <w:tcPr>
            <w:tcW w:w="0" w:type="auto"/>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31AFEEF" w14:textId="77777777" w:rsidR="008D3698" w:rsidRDefault="00736C98">
            <w:pPr>
              <w:pStyle w:val="ae"/>
              <w:jc w:val="center"/>
              <w:rPr>
                <w:rFonts w:ascii="Times New Roman" w:hAnsi="Times New Roman"/>
                <w:b/>
                <w:bCs/>
                <w:color w:val="000000"/>
                <w:sz w:val="18"/>
                <w:szCs w:val="20"/>
              </w:rPr>
            </w:pPr>
            <w:r>
              <w:rPr>
                <w:rFonts w:ascii="Times New Roman" w:hAnsi="Times New Roman"/>
                <w:b/>
                <w:bCs/>
                <w:color w:val="000000"/>
                <w:sz w:val="18"/>
                <w:szCs w:val="20"/>
              </w:rPr>
              <w:t>Parameter</w:t>
            </w:r>
          </w:p>
        </w:tc>
        <w:tc>
          <w:tcPr>
            <w:tcW w:w="0" w:type="auto"/>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7DB2E366" w14:textId="77777777" w:rsidR="008D3698" w:rsidRDefault="00736C98">
            <w:pPr>
              <w:pStyle w:val="ae"/>
              <w:jc w:val="center"/>
              <w:rPr>
                <w:rFonts w:ascii="Times New Roman" w:hAnsi="Times New Roman"/>
                <w:b/>
                <w:bCs/>
                <w:color w:val="000000"/>
                <w:sz w:val="18"/>
                <w:szCs w:val="20"/>
              </w:rPr>
            </w:pPr>
            <w:r>
              <w:rPr>
                <w:rFonts w:ascii="Times New Roman" w:hAnsi="Times New Roman"/>
                <w:b/>
                <w:bCs/>
                <w:color w:val="000000"/>
                <w:sz w:val="18"/>
                <w:szCs w:val="20"/>
              </w:rPr>
              <w:t>Value</w:t>
            </w:r>
          </w:p>
        </w:tc>
      </w:tr>
      <w:tr w:rsidR="008D3698" w14:paraId="7190B110"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27CDC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Carrier Frequency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0E2AE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2 GHz</w:t>
            </w:r>
          </w:p>
        </w:tc>
      </w:tr>
      <w:tr w:rsidR="008D3698" w14:paraId="5377D49C"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E5A826"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Sub-carrier Spacing</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70A50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15kHz</w:t>
            </w:r>
          </w:p>
        </w:tc>
      </w:tr>
      <w:tr w:rsidR="008D3698" w14:paraId="3B876903"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24410F"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Channel Bandwidth</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4E0B4DE"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2PRBs</w:t>
            </w:r>
          </w:p>
        </w:tc>
      </w:tr>
      <w:tr w:rsidR="008D3698" w14:paraId="6570EB19"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D4730D"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Channel Model</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4EA731"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NTN-TDL-</w:t>
            </w:r>
            <w:r>
              <w:rPr>
                <w:rFonts w:ascii="Times New Roman" w:hAnsi="Times New Roman" w:hint="eastAsia"/>
                <w:color w:val="000000"/>
                <w:sz w:val="18"/>
                <w:szCs w:val="20"/>
              </w:rPr>
              <w:t>C Rural 30</w:t>
            </w:r>
            <w:r>
              <w:rPr>
                <w:rFonts w:ascii="Times New Roman" w:hAnsi="Times New Roman"/>
                <w:color w:val="000000"/>
                <w:sz w:val="18"/>
                <w:szCs w:val="20"/>
                <w:vertAlign w:val="superscript"/>
              </w:rPr>
              <w:t>0</w:t>
            </w:r>
            <w:r>
              <w:rPr>
                <w:rFonts w:ascii="Times New Roman" w:hAnsi="Times New Roman" w:hint="eastAsia"/>
                <w:color w:val="000000"/>
                <w:sz w:val="18"/>
                <w:szCs w:val="20"/>
                <w:vertAlign w:val="superscript"/>
              </w:rPr>
              <w:t xml:space="preserve"> </w:t>
            </w:r>
            <w:r>
              <w:rPr>
                <w:rFonts w:ascii="Times New Roman" w:hAnsi="Times New Roman" w:hint="eastAsia"/>
                <w:color w:val="000000"/>
                <w:sz w:val="18"/>
                <w:szCs w:val="20"/>
              </w:rPr>
              <w:t>elevation angle</w:t>
            </w:r>
            <w:r>
              <w:rPr>
                <w:rFonts w:ascii="Times New Roman" w:hAnsi="Times New Roman"/>
                <w:color w:val="000000"/>
                <w:sz w:val="18"/>
                <w:szCs w:val="20"/>
              </w:rPr>
              <w:t>, -</w:t>
            </w:r>
            <w:r>
              <w:rPr>
                <w:rFonts w:ascii="Times New Roman" w:hAnsi="Times New Roman" w:hint="eastAsia"/>
                <w:color w:val="000000"/>
                <w:sz w:val="18"/>
                <w:szCs w:val="20"/>
              </w:rPr>
              <w:t>8.46</w:t>
            </w:r>
            <w:r>
              <w:rPr>
                <w:rFonts w:ascii="Times New Roman" w:hAnsi="Times New Roman"/>
                <w:color w:val="000000"/>
                <w:sz w:val="18"/>
                <w:szCs w:val="20"/>
              </w:rPr>
              <w:t xml:space="preserve"> for </w:t>
            </w:r>
            <w:r>
              <w:rPr>
                <w:rFonts w:ascii="Symbol" w:hAnsi="Symbol"/>
                <w:i/>
                <w:sz w:val="18"/>
                <w:szCs w:val="21"/>
                <w:lang w:val="en-GB"/>
              </w:rPr>
              <w:t></w:t>
            </w:r>
            <w:proofErr w:type="spellStart"/>
            <w:r>
              <w:rPr>
                <w:rFonts w:hint="eastAsia"/>
                <w:sz w:val="18"/>
                <w:vertAlign w:val="subscript"/>
              </w:rPr>
              <w:t>lgDS</w:t>
            </w:r>
            <w:proofErr w:type="spellEnd"/>
            <w:r>
              <w:rPr>
                <w:rFonts w:hint="eastAsia"/>
                <w:sz w:val="18"/>
              </w:rPr>
              <w:t xml:space="preserve">, </w:t>
            </w:r>
            <w:r>
              <w:rPr>
                <w:rFonts w:ascii="Times New Roman" w:hAnsi="Times New Roman" w:hint="eastAsia"/>
                <w:color w:val="000000"/>
                <w:sz w:val="18"/>
                <w:szCs w:val="20"/>
              </w:rPr>
              <w:t xml:space="preserve">8.05 </w:t>
            </w:r>
            <w:r>
              <w:rPr>
                <w:rFonts w:ascii="Times New Roman" w:hAnsi="Times New Roman"/>
                <w:color w:val="000000"/>
                <w:sz w:val="18"/>
                <w:szCs w:val="20"/>
              </w:rPr>
              <w:t xml:space="preserve">for </w:t>
            </w:r>
            <w:r>
              <w:rPr>
                <w:rFonts w:ascii="Symbol" w:hAnsi="Symbol"/>
                <w:i/>
                <w:sz w:val="18"/>
                <w:szCs w:val="21"/>
                <w:lang w:val="en-GB"/>
              </w:rPr>
              <w:t></w:t>
            </w:r>
            <w:r>
              <w:rPr>
                <w:rFonts w:hint="eastAsia"/>
                <w:sz w:val="18"/>
                <w:vertAlign w:val="subscript"/>
              </w:rPr>
              <w:t>K</w:t>
            </w:r>
          </w:p>
        </w:tc>
      </w:tr>
      <w:tr w:rsidR="008D3698" w14:paraId="057621F1"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F8184A"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UE Antenna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C8B28A"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1T1R, 2T1R</w:t>
            </w:r>
          </w:p>
        </w:tc>
      </w:tr>
      <w:tr w:rsidR="008D3698" w14:paraId="62F6B212"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00CACF"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UE speed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7119C6"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3 km/h</w:t>
            </w:r>
          </w:p>
        </w:tc>
      </w:tr>
      <w:tr w:rsidR="008D3698" w14:paraId="3BFC9882"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1A4105"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Frequency offset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33D268B"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0 ppm</w:t>
            </w:r>
          </w:p>
        </w:tc>
      </w:tr>
      <w:tr w:rsidR="008D3698" w14:paraId="1E36A586"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39049"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JCE</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33149"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 xml:space="preserve">w/ JCE </w:t>
            </w:r>
          </w:p>
        </w:tc>
      </w:tr>
      <w:tr w:rsidR="008D3698" w14:paraId="13A946B9"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78BDA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HARQ configuration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107D73"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w/o HARQ</w:t>
            </w:r>
          </w:p>
        </w:tc>
      </w:tr>
      <w:tr w:rsidR="008D3698" w14:paraId="4D4C4DD5"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0AE58C"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Modulation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15182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QPSK</w:t>
            </w:r>
          </w:p>
        </w:tc>
      </w:tr>
      <w:tr w:rsidR="008D3698" w14:paraId="2B0D1167"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52D107"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PUSCH duration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B29BB8F"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lang w:val="da-DK"/>
              </w:rPr>
              <w:t>1</w:t>
            </w:r>
            <w:r>
              <w:rPr>
                <w:rFonts w:ascii="Times New Roman" w:hAnsi="Times New Roman"/>
                <w:color w:val="000000"/>
                <w:sz w:val="18"/>
                <w:szCs w:val="20"/>
              </w:rPr>
              <w:t>4</w:t>
            </w:r>
            <w:r>
              <w:rPr>
                <w:rFonts w:ascii="Times New Roman" w:hAnsi="Times New Roman"/>
                <w:color w:val="000000"/>
                <w:sz w:val="18"/>
                <w:szCs w:val="20"/>
                <w:lang w:val="da-DK"/>
              </w:rPr>
              <w:t xml:space="preserve"> OS</w:t>
            </w:r>
          </w:p>
        </w:tc>
      </w:tr>
      <w:tr w:rsidR="008D3698" w14:paraId="6D88CAA7" w14:textId="77777777">
        <w:trPr>
          <w:trHeight w:val="14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16C98"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PUSCH for VoIP</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8FC455"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MCS index:2</w:t>
            </w:r>
          </w:p>
          <w:p w14:paraId="716BC4CC"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TBS: 184bits</w:t>
            </w:r>
          </w:p>
          <w:p w14:paraId="4E69B0BB"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DMRS configuration: Type I, DMRS symbol</w:t>
            </w:r>
          </w:p>
          <w:p w14:paraId="47ADE20E"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Number of repetitions: 20</w:t>
            </w:r>
          </w:p>
          <w:p w14:paraId="74C6110B" w14:textId="77777777" w:rsidR="008D3698" w:rsidRDefault="00736C98">
            <w:pPr>
              <w:pStyle w:val="ae"/>
              <w:spacing w:beforeAutospacing="0" w:afterAutospacing="0" w:line="260" w:lineRule="auto"/>
              <w:jc w:val="center"/>
              <w:rPr>
                <w:rFonts w:ascii="Times New Roman" w:hAnsi="Times New Roman"/>
                <w:color w:val="000000"/>
                <w:sz w:val="18"/>
                <w:szCs w:val="20"/>
                <w:lang w:val="da-DK"/>
              </w:rPr>
            </w:pPr>
            <w:r>
              <w:rPr>
                <w:rFonts w:ascii="Times New Roman" w:hAnsi="Times New Roman"/>
                <w:color w:val="000000"/>
                <w:sz w:val="18"/>
                <w:szCs w:val="20"/>
              </w:rPr>
              <w:t xml:space="preserve">BLER: 2% </w:t>
            </w:r>
            <w:proofErr w:type="spellStart"/>
            <w:r>
              <w:rPr>
                <w:rFonts w:ascii="Times New Roman" w:hAnsi="Times New Roman"/>
                <w:color w:val="000000"/>
                <w:sz w:val="18"/>
                <w:szCs w:val="20"/>
              </w:rPr>
              <w:t>iBLER</w:t>
            </w:r>
            <w:proofErr w:type="spellEnd"/>
          </w:p>
        </w:tc>
      </w:tr>
    </w:tbl>
    <w:p w14:paraId="33D36C05" w14:textId="77777777" w:rsidR="008D3698" w:rsidRDefault="00736C98">
      <w:pPr>
        <w:jc w:val="center"/>
        <w:rPr>
          <w:rFonts w:eastAsia="宋体"/>
        </w:rPr>
      </w:pPr>
      <w:bookmarkStart w:id="16" w:name="_Ref6526"/>
      <w:bookmarkEnd w:id="14"/>
      <w:bookmarkEnd w:id="15"/>
      <w:r>
        <w:rPr>
          <w:rFonts w:ascii="Times New Roman" w:hAnsi="Times New Roman" w:cs="Times New Roman"/>
          <w:sz w:val="20"/>
          <w:szCs w:val="20"/>
        </w:rPr>
        <w:t xml:space="preserve">Table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SEQ Table \* ARABIC </w:instrText>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bookmarkEnd w:id="16"/>
      <w:r>
        <w:rPr>
          <w:rFonts w:hint="eastAsia"/>
        </w:rPr>
        <w:t xml:space="preserve"> </w:t>
      </w:r>
      <w:r>
        <w:rPr>
          <w:rFonts w:ascii="Times New Roman" w:eastAsia="宋体" w:hAnsi="Times New Roman" w:cs="Times New Roman"/>
          <w:bCs/>
          <w:kern w:val="2"/>
          <w:sz w:val="20"/>
          <w:lang w:val="en-GB"/>
        </w:rPr>
        <w:t>Link-level simulation assumptions for 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6"/>
        <w:gridCol w:w="4979"/>
      </w:tblGrid>
      <w:tr w:rsidR="008D3698" w14:paraId="5FD5125C" w14:textId="77777777">
        <w:trPr>
          <w:trHeight w:val="153"/>
          <w:jc w:val="center"/>
        </w:trPr>
        <w:tc>
          <w:tcPr>
            <w:tcW w:w="0" w:type="auto"/>
            <w:shd w:val="clear" w:color="auto" w:fill="8496B0" w:themeFill="text2" w:themeFillTint="99"/>
            <w:tcMar>
              <w:top w:w="0" w:type="dxa"/>
              <w:left w:w="108" w:type="dxa"/>
              <w:bottom w:w="0" w:type="dxa"/>
              <w:right w:w="108" w:type="dxa"/>
            </w:tcMar>
            <w:vAlign w:val="center"/>
          </w:tcPr>
          <w:p w14:paraId="50E3BF53" w14:textId="77777777" w:rsidR="008D3698" w:rsidRDefault="00736C98">
            <w:pPr>
              <w:pStyle w:val="ae"/>
              <w:jc w:val="center"/>
              <w:rPr>
                <w:rFonts w:ascii="Times New Roman" w:hAnsi="Times New Roman"/>
                <w:b/>
                <w:bCs/>
                <w:color w:val="000000"/>
                <w:sz w:val="18"/>
                <w:szCs w:val="20"/>
              </w:rPr>
            </w:pPr>
            <w:r>
              <w:rPr>
                <w:rFonts w:ascii="Times New Roman" w:hAnsi="Times New Roman"/>
                <w:b/>
                <w:bCs/>
                <w:color w:val="000000"/>
                <w:sz w:val="18"/>
                <w:szCs w:val="20"/>
              </w:rPr>
              <w:t>Parameter</w:t>
            </w:r>
          </w:p>
        </w:tc>
        <w:tc>
          <w:tcPr>
            <w:tcW w:w="0" w:type="auto"/>
            <w:shd w:val="clear" w:color="auto" w:fill="8496B0" w:themeFill="text2" w:themeFillTint="99"/>
            <w:tcMar>
              <w:top w:w="0" w:type="dxa"/>
              <w:left w:w="108" w:type="dxa"/>
              <w:bottom w:w="0" w:type="dxa"/>
              <w:right w:w="108" w:type="dxa"/>
            </w:tcMar>
            <w:vAlign w:val="center"/>
          </w:tcPr>
          <w:p w14:paraId="4C2FC63E" w14:textId="77777777" w:rsidR="008D3698" w:rsidRDefault="00736C98">
            <w:pPr>
              <w:pStyle w:val="ae"/>
              <w:jc w:val="center"/>
              <w:rPr>
                <w:rFonts w:ascii="Times New Roman" w:hAnsi="Times New Roman"/>
                <w:b/>
                <w:bCs/>
                <w:color w:val="000000"/>
                <w:sz w:val="18"/>
                <w:szCs w:val="20"/>
              </w:rPr>
            </w:pPr>
            <w:r>
              <w:rPr>
                <w:rFonts w:ascii="Times New Roman" w:hAnsi="Times New Roman"/>
                <w:b/>
                <w:bCs/>
                <w:color w:val="000000"/>
                <w:sz w:val="18"/>
                <w:szCs w:val="20"/>
              </w:rPr>
              <w:t>Value</w:t>
            </w:r>
          </w:p>
        </w:tc>
      </w:tr>
      <w:tr w:rsidR="008D3698" w14:paraId="2A563F6B" w14:textId="77777777">
        <w:trPr>
          <w:trHeight w:val="153"/>
          <w:jc w:val="center"/>
        </w:trPr>
        <w:tc>
          <w:tcPr>
            <w:tcW w:w="0" w:type="auto"/>
            <w:tcMar>
              <w:top w:w="0" w:type="dxa"/>
              <w:left w:w="108" w:type="dxa"/>
              <w:bottom w:w="0" w:type="dxa"/>
              <w:right w:w="108" w:type="dxa"/>
            </w:tcMar>
            <w:vAlign w:val="center"/>
          </w:tcPr>
          <w:p w14:paraId="0C2E4B76"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 xml:space="preserve">PUCCH format </w:t>
            </w:r>
          </w:p>
        </w:tc>
        <w:tc>
          <w:tcPr>
            <w:tcW w:w="0" w:type="auto"/>
            <w:tcMar>
              <w:top w:w="0" w:type="dxa"/>
              <w:left w:w="108" w:type="dxa"/>
              <w:bottom w:w="0" w:type="dxa"/>
              <w:right w:w="108" w:type="dxa"/>
            </w:tcMar>
            <w:vAlign w:val="center"/>
          </w:tcPr>
          <w:p w14:paraId="6711A0E4"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Format 1, 1-bit for HARQ-ACK for Msg4.</w:t>
            </w:r>
          </w:p>
        </w:tc>
      </w:tr>
      <w:tr w:rsidR="008D3698" w14:paraId="4CDE6354" w14:textId="77777777">
        <w:trPr>
          <w:trHeight w:val="153"/>
          <w:jc w:val="center"/>
        </w:trPr>
        <w:tc>
          <w:tcPr>
            <w:tcW w:w="0" w:type="auto"/>
            <w:tcMar>
              <w:top w:w="0" w:type="dxa"/>
              <w:left w:w="108" w:type="dxa"/>
              <w:bottom w:w="0" w:type="dxa"/>
              <w:right w:w="108" w:type="dxa"/>
            </w:tcMar>
            <w:vAlign w:val="center"/>
          </w:tcPr>
          <w:p w14:paraId="49CBB7A0"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Carrier frequency</w:t>
            </w:r>
          </w:p>
        </w:tc>
        <w:tc>
          <w:tcPr>
            <w:tcW w:w="0" w:type="auto"/>
            <w:tcMar>
              <w:top w:w="0" w:type="dxa"/>
              <w:left w:w="108" w:type="dxa"/>
              <w:bottom w:w="0" w:type="dxa"/>
              <w:right w:w="108" w:type="dxa"/>
            </w:tcMar>
            <w:vAlign w:val="center"/>
          </w:tcPr>
          <w:p w14:paraId="2750411B"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2 GHz</w:t>
            </w:r>
          </w:p>
        </w:tc>
      </w:tr>
      <w:tr w:rsidR="008D3698" w14:paraId="40CE8416" w14:textId="77777777">
        <w:trPr>
          <w:trHeight w:val="153"/>
          <w:jc w:val="center"/>
        </w:trPr>
        <w:tc>
          <w:tcPr>
            <w:tcW w:w="0" w:type="auto"/>
            <w:tcMar>
              <w:top w:w="0" w:type="dxa"/>
              <w:left w:w="108" w:type="dxa"/>
              <w:bottom w:w="0" w:type="dxa"/>
              <w:right w:w="108" w:type="dxa"/>
            </w:tcMar>
            <w:vAlign w:val="center"/>
          </w:tcPr>
          <w:p w14:paraId="0A95620A"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SCS</w:t>
            </w:r>
          </w:p>
        </w:tc>
        <w:tc>
          <w:tcPr>
            <w:tcW w:w="0" w:type="auto"/>
            <w:tcMar>
              <w:top w:w="0" w:type="dxa"/>
              <w:left w:w="108" w:type="dxa"/>
              <w:bottom w:w="0" w:type="dxa"/>
              <w:right w:w="108" w:type="dxa"/>
            </w:tcMar>
            <w:vAlign w:val="center"/>
          </w:tcPr>
          <w:p w14:paraId="1FDEC8EA"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15kHz</w:t>
            </w:r>
          </w:p>
        </w:tc>
      </w:tr>
      <w:tr w:rsidR="008D3698" w14:paraId="2810E9E5" w14:textId="77777777">
        <w:trPr>
          <w:trHeight w:val="153"/>
          <w:jc w:val="center"/>
        </w:trPr>
        <w:tc>
          <w:tcPr>
            <w:tcW w:w="0" w:type="auto"/>
            <w:tcMar>
              <w:top w:w="0" w:type="dxa"/>
              <w:left w:w="108" w:type="dxa"/>
              <w:bottom w:w="0" w:type="dxa"/>
              <w:right w:w="108" w:type="dxa"/>
            </w:tcMar>
            <w:vAlign w:val="center"/>
          </w:tcPr>
          <w:p w14:paraId="4DAE19FB"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Channel Bandwidth</w:t>
            </w:r>
          </w:p>
        </w:tc>
        <w:tc>
          <w:tcPr>
            <w:tcW w:w="0" w:type="auto"/>
            <w:tcMar>
              <w:top w:w="0" w:type="dxa"/>
              <w:left w:w="108" w:type="dxa"/>
              <w:bottom w:w="0" w:type="dxa"/>
              <w:right w:w="108" w:type="dxa"/>
            </w:tcMar>
            <w:vAlign w:val="center"/>
          </w:tcPr>
          <w:p w14:paraId="2B2791CB"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20MHz</w:t>
            </w:r>
          </w:p>
        </w:tc>
      </w:tr>
      <w:tr w:rsidR="008D3698" w14:paraId="5714D102" w14:textId="77777777">
        <w:trPr>
          <w:trHeight w:val="153"/>
          <w:jc w:val="center"/>
        </w:trPr>
        <w:tc>
          <w:tcPr>
            <w:tcW w:w="0" w:type="auto"/>
            <w:tcMar>
              <w:top w:w="0" w:type="dxa"/>
              <w:left w:w="108" w:type="dxa"/>
              <w:bottom w:w="0" w:type="dxa"/>
              <w:right w:w="108" w:type="dxa"/>
            </w:tcMar>
            <w:vAlign w:val="center"/>
          </w:tcPr>
          <w:p w14:paraId="2BE9C52B"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Channel Model</w:t>
            </w:r>
          </w:p>
        </w:tc>
        <w:tc>
          <w:tcPr>
            <w:tcW w:w="0" w:type="auto"/>
            <w:tcMar>
              <w:top w:w="0" w:type="dxa"/>
              <w:left w:w="108" w:type="dxa"/>
              <w:bottom w:w="0" w:type="dxa"/>
              <w:right w:w="108" w:type="dxa"/>
            </w:tcMar>
            <w:vAlign w:val="center"/>
          </w:tcPr>
          <w:p w14:paraId="423DC755"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NTN-TDL-</w:t>
            </w:r>
            <w:r>
              <w:rPr>
                <w:rFonts w:ascii="Times New Roman" w:hAnsi="Times New Roman" w:hint="eastAsia"/>
                <w:color w:val="000000"/>
                <w:sz w:val="18"/>
                <w:szCs w:val="20"/>
              </w:rPr>
              <w:t>C Rural 30</w:t>
            </w:r>
            <w:r>
              <w:rPr>
                <w:rFonts w:ascii="Times New Roman" w:hAnsi="Times New Roman"/>
                <w:color w:val="000000"/>
                <w:sz w:val="18"/>
                <w:szCs w:val="20"/>
                <w:vertAlign w:val="superscript"/>
              </w:rPr>
              <w:t>0</w:t>
            </w:r>
            <w:r>
              <w:rPr>
                <w:rFonts w:ascii="Times New Roman" w:hAnsi="Times New Roman" w:hint="eastAsia"/>
                <w:color w:val="000000"/>
                <w:sz w:val="18"/>
                <w:szCs w:val="20"/>
                <w:vertAlign w:val="superscript"/>
              </w:rPr>
              <w:t xml:space="preserve"> </w:t>
            </w:r>
            <w:r>
              <w:rPr>
                <w:rFonts w:ascii="Times New Roman" w:hAnsi="Times New Roman" w:hint="eastAsia"/>
                <w:color w:val="000000"/>
                <w:sz w:val="18"/>
                <w:szCs w:val="20"/>
              </w:rPr>
              <w:t>elevation angle</w:t>
            </w:r>
            <w:r>
              <w:rPr>
                <w:rFonts w:ascii="Times New Roman" w:hAnsi="Times New Roman"/>
                <w:color w:val="000000"/>
                <w:sz w:val="18"/>
                <w:szCs w:val="20"/>
              </w:rPr>
              <w:t>, -</w:t>
            </w:r>
            <w:r>
              <w:rPr>
                <w:rFonts w:ascii="Times New Roman" w:hAnsi="Times New Roman" w:hint="eastAsia"/>
                <w:color w:val="000000"/>
                <w:sz w:val="18"/>
                <w:szCs w:val="20"/>
              </w:rPr>
              <w:t>8.46</w:t>
            </w:r>
            <w:r>
              <w:rPr>
                <w:rFonts w:ascii="Times New Roman" w:hAnsi="Times New Roman"/>
                <w:color w:val="000000"/>
                <w:sz w:val="18"/>
                <w:szCs w:val="20"/>
              </w:rPr>
              <w:t xml:space="preserve"> for </w:t>
            </w:r>
            <w:r>
              <w:rPr>
                <w:rFonts w:ascii="Symbol" w:hAnsi="Symbol"/>
                <w:i/>
                <w:sz w:val="18"/>
                <w:szCs w:val="21"/>
                <w:lang w:val="en-GB"/>
              </w:rPr>
              <w:t></w:t>
            </w:r>
            <w:proofErr w:type="spellStart"/>
            <w:r>
              <w:rPr>
                <w:rFonts w:hint="eastAsia"/>
                <w:sz w:val="18"/>
                <w:vertAlign w:val="subscript"/>
              </w:rPr>
              <w:t>lgDS</w:t>
            </w:r>
            <w:proofErr w:type="spellEnd"/>
            <w:r>
              <w:rPr>
                <w:rFonts w:hint="eastAsia"/>
                <w:sz w:val="18"/>
              </w:rPr>
              <w:t xml:space="preserve">, </w:t>
            </w:r>
            <w:r>
              <w:rPr>
                <w:rFonts w:ascii="Times New Roman" w:hAnsi="Times New Roman" w:hint="eastAsia"/>
                <w:color w:val="000000"/>
                <w:sz w:val="18"/>
                <w:szCs w:val="20"/>
              </w:rPr>
              <w:t xml:space="preserve">8.05 </w:t>
            </w:r>
            <w:r>
              <w:rPr>
                <w:rFonts w:ascii="Times New Roman" w:hAnsi="Times New Roman"/>
                <w:color w:val="000000"/>
                <w:sz w:val="18"/>
                <w:szCs w:val="20"/>
              </w:rPr>
              <w:t xml:space="preserve">for </w:t>
            </w:r>
            <w:r>
              <w:rPr>
                <w:rFonts w:ascii="Symbol" w:hAnsi="Symbol"/>
                <w:i/>
                <w:sz w:val="18"/>
                <w:szCs w:val="21"/>
                <w:lang w:val="en-GB"/>
              </w:rPr>
              <w:t></w:t>
            </w:r>
            <w:r>
              <w:rPr>
                <w:rFonts w:hint="eastAsia"/>
                <w:sz w:val="18"/>
                <w:vertAlign w:val="subscript"/>
              </w:rPr>
              <w:t>K</w:t>
            </w:r>
          </w:p>
        </w:tc>
      </w:tr>
      <w:tr w:rsidR="008D3698" w14:paraId="251B86FB" w14:textId="77777777">
        <w:trPr>
          <w:trHeight w:val="153"/>
          <w:jc w:val="center"/>
        </w:trPr>
        <w:tc>
          <w:tcPr>
            <w:tcW w:w="0" w:type="auto"/>
            <w:tcMar>
              <w:top w:w="0" w:type="dxa"/>
              <w:left w:w="108" w:type="dxa"/>
              <w:bottom w:w="0" w:type="dxa"/>
              <w:right w:w="108" w:type="dxa"/>
            </w:tcMar>
            <w:vAlign w:val="center"/>
          </w:tcPr>
          <w:p w14:paraId="54A31E5B"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UE Antenna Configuration</w:t>
            </w:r>
          </w:p>
        </w:tc>
        <w:tc>
          <w:tcPr>
            <w:tcW w:w="0" w:type="auto"/>
            <w:tcMar>
              <w:top w:w="0" w:type="dxa"/>
              <w:left w:w="108" w:type="dxa"/>
              <w:bottom w:w="0" w:type="dxa"/>
              <w:right w:w="108" w:type="dxa"/>
            </w:tcMar>
            <w:vAlign w:val="center"/>
          </w:tcPr>
          <w:p w14:paraId="10D060BA"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1T</w:t>
            </w:r>
            <w:r>
              <w:rPr>
                <w:rFonts w:ascii="Times New Roman" w:hAnsi="Times New Roman" w:hint="eastAsia"/>
                <w:color w:val="000000"/>
                <w:sz w:val="18"/>
                <w:szCs w:val="20"/>
              </w:rPr>
              <w:t>1</w:t>
            </w:r>
            <w:r>
              <w:rPr>
                <w:rFonts w:ascii="Times New Roman" w:hAnsi="Times New Roman"/>
                <w:color w:val="000000"/>
                <w:sz w:val="18"/>
                <w:szCs w:val="20"/>
              </w:rPr>
              <w:t>R</w:t>
            </w:r>
          </w:p>
        </w:tc>
      </w:tr>
      <w:tr w:rsidR="008D3698" w14:paraId="51C730C5" w14:textId="77777777">
        <w:trPr>
          <w:trHeight w:val="153"/>
          <w:jc w:val="center"/>
        </w:trPr>
        <w:tc>
          <w:tcPr>
            <w:tcW w:w="0" w:type="auto"/>
            <w:tcMar>
              <w:top w:w="0" w:type="dxa"/>
              <w:left w:w="108" w:type="dxa"/>
              <w:bottom w:w="0" w:type="dxa"/>
              <w:right w:w="108" w:type="dxa"/>
            </w:tcMar>
            <w:vAlign w:val="center"/>
          </w:tcPr>
          <w:p w14:paraId="2C1602A2"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UE speed</w:t>
            </w:r>
          </w:p>
        </w:tc>
        <w:tc>
          <w:tcPr>
            <w:tcW w:w="0" w:type="auto"/>
            <w:tcMar>
              <w:top w:w="0" w:type="dxa"/>
              <w:left w:w="108" w:type="dxa"/>
              <w:bottom w:w="0" w:type="dxa"/>
              <w:right w:w="108" w:type="dxa"/>
            </w:tcMar>
            <w:vAlign w:val="center"/>
          </w:tcPr>
          <w:p w14:paraId="636FC436"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3 km/h</w:t>
            </w:r>
          </w:p>
        </w:tc>
      </w:tr>
      <w:tr w:rsidR="008D3698" w14:paraId="51C6AD81" w14:textId="77777777">
        <w:trPr>
          <w:trHeight w:val="153"/>
          <w:jc w:val="center"/>
        </w:trPr>
        <w:tc>
          <w:tcPr>
            <w:tcW w:w="0" w:type="auto"/>
            <w:tcMar>
              <w:top w:w="0" w:type="dxa"/>
              <w:left w:w="108" w:type="dxa"/>
              <w:bottom w:w="0" w:type="dxa"/>
              <w:right w:w="108" w:type="dxa"/>
            </w:tcMar>
            <w:vAlign w:val="center"/>
          </w:tcPr>
          <w:p w14:paraId="61A6D7A5"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Modulation</w:t>
            </w:r>
          </w:p>
        </w:tc>
        <w:tc>
          <w:tcPr>
            <w:tcW w:w="0" w:type="auto"/>
            <w:tcMar>
              <w:top w:w="0" w:type="dxa"/>
              <w:left w:w="108" w:type="dxa"/>
              <w:bottom w:w="0" w:type="dxa"/>
              <w:right w:w="108" w:type="dxa"/>
            </w:tcMar>
            <w:vAlign w:val="center"/>
          </w:tcPr>
          <w:p w14:paraId="58ABCC3A"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BPSK</w:t>
            </w:r>
          </w:p>
        </w:tc>
      </w:tr>
      <w:tr w:rsidR="008D3698" w14:paraId="41BB17FF" w14:textId="77777777">
        <w:trPr>
          <w:trHeight w:val="153"/>
          <w:jc w:val="center"/>
        </w:trPr>
        <w:tc>
          <w:tcPr>
            <w:tcW w:w="0" w:type="auto"/>
            <w:tcMar>
              <w:top w:w="0" w:type="dxa"/>
              <w:left w:w="108" w:type="dxa"/>
              <w:bottom w:w="0" w:type="dxa"/>
              <w:right w:w="108" w:type="dxa"/>
            </w:tcMar>
            <w:vAlign w:val="center"/>
          </w:tcPr>
          <w:p w14:paraId="4DFAFEEF"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Frequency offset</w:t>
            </w:r>
          </w:p>
        </w:tc>
        <w:tc>
          <w:tcPr>
            <w:tcW w:w="0" w:type="auto"/>
            <w:tcMar>
              <w:top w:w="0" w:type="dxa"/>
              <w:left w:w="108" w:type="dxa"/>
              <w:bottom w:w="0" w:type="dxa"/>
              <w:right w:w="108" w:type="dxa"/>
            </w:tcMar>
            <w:vAlign w:val="center"/>
          </w:tcPr>
          <w:p w14:paraId="31130532"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0/0.1 ppm</w:t>
            </w:r>
          </w:p>
        </w:tc>
      </w:tr>
      <w:tr w:rsidR="008D3698" w14:paraId="4205B298" w14:textId="77777777">
        <w:trPr>
          <w:trHeight w:val="153"/>
          <w:jc w:val="center"/>
        </w:trPr>
        <w:tc>
          <w:tcPr>
            <w:tcW w:w="0" w:type="auto"/>
            <w:tcMar>
              <w:top w:w="0" w:type="dxa"/>
              <w:left w:w="108" w:type="dxa"/>
              <w:bottom w:w="0" w:type="dxa"/>
              <w:right w:w="108" w:type="dxa"/>
            </w:tcMar>
            <w:vAlign w:val="center"/>
          </w:tcPr>
          <w:p w14:paraId="41945A64"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Frequency hopping</w:t>
            </w:r>
          </w:p>
        </w:tc>
        <w:tc>
          <w:tcPr>
            <w:tcW w:w="0" w:type="auto"/>
            <w:tcMar>
              <w:top w:w="0" w:type="dxa"/>
              <w:left w:w="108" w:type="dxa"/>
              <w:bottom w:w="0" w:type="dxa"/>
              <w:right w:w="108" w:type="dxa"/>
            </w:tcMar>
            <w:vAlign w:val="center"/>
          </w:tcPr>
          <w:p w14:paraId="735C967A"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w/ </w:t>
            </w:r>
            <w:r>
              <w:rPr>
                <w:rFonts w:ascii="Times New Roman" w:hAnsi="Times New Roman" w:hint="eastAsia"/>
                <w:color w:val="000000"/>
                <w:sz w:val="18"/>
                <w:szCs w:val="20"/>
              </w:rPr>
              <w:t>inter-slot</w:t>
            </w:r>
          </w:p>
        </w:tc>
      </w:tr>
      <w:tr w:rsidR="008D3698" w14:paraId="7BF27950" w14:textId="77777777">
        <w:trPr>
          <w:trHeight w:val="153"/>
          <w:jc w:val="center"/>
        </w:trPr>
        <w:tc>
          <w:tcPr>
            <w:tcW w:w="0" w:type="auto"/>
            <w:tcMar>
              <w:top w:w="0" w:type="dxa"/>
              <w:left w:w="108" w:type="dxa"/>
              <w:bottom w:w="0" w:type="dxa"/>
              <w:right w:w="108" w:type="dxa"/>
            </w:tcMar>
            <w:vAlign w:val="center"/>
          </w:tcPr>
          <w:p w14:paraId="6FA136D3"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BLER</w:t>
            </w:r>
          </w:p>
        </w:tc>
        <w:tc>
          <w:tcPr>
            <w:tcW w:w="0" w:type="auto"/>
            <w:tcMar>
              <w:top w:w="0" w:type="dxa"/>
              <w:left w:w="108" w:type="dxa"/>
              <w:bottom w:w="0" w:type="dxa"/>
              <w:right w:w="108" w:type="dxa"/>
            </w:tcMar>
            <w:vAlign w:val="center"/>
          </w:tcPr>
          <w:p w14:paraId="16C1330B"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For PUCCH format 1: </w:t>
            </w:r>
          </w:p>
          <w:p w14:paraId="0CCFE02D"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 xml:space="preserve">DTX to ACK probability: 1%. </w:t>
            </w:r>
          </w:p>
          <w:p w14:paraId="1DD7D426"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BLER: 1%</w:t>
            </w:r>
          </w:p>
        </w:tc>
      </w:tr>
      <w:tr w:rsidR="008D3698" w14:paraId="710C4371" w14:textId="77777777">
        <w:trPr>
          <w:trHeight w:val="153"/>
          <w:jc w:val="center"/>
        </w:trPr>
        <w:tc>
          <w:tcPr>
            <w:tcW w:w="0" w:type="auto"/>
            <w:tcMar>
              <w:top w:w="0" w:type="dxa"/>
              <w:left w:w="108" w:type="dxa"/>
              <w:bottom w:w="0" w:type="dxa"/>
              <w:right w:w="108" w:type="dxa"/>
            </w:tcMar>
            <w:vAlign w:val="center"/>
          </w:tcPr>
          <w:p w14:paraId="2024E528"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Repetitions</w:t>
            </w:r>
          </w:p>
        </w:tc>
        <w:tc>
          <w:tcPr>
            <w:tcW w:w="0" w:type="auto"/>
            <w:tcMar>
              <w:top w:w="0" w:type="dxa"/>
              <w:left w:w="108" w:type="dxa"/>
              <w:bottom w:w="0" w:type="dxa"/>
              <w:right w:w="108" w:type="dxa"/>
            </w:tcMar>
            <w:vAlign w:val="center"/>
          </w:tcPr>
          <w:p w14:paraId="4277E302"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w/ repetition.</w:t>
            </w:r>
          </w:p>
          <w:p w14:paraId="0C4C9567" w14:textId="77777777" w:rsidR="008D3698" w:rsidRDefault="00736C98">
            <w:pPr>
              <w:pStyle w:val="ae"/>
              <w:spacing w:beforeAutospacing="0" w:afterAutospacing="0" w:line="260" w:lineRule="auto"/>
              <w:jc w:val="center"/>
              <w:rPr>
                <w:rFonts w:ascii="Times New Roman" w:hAnsi="Times New Roman"/>
                <w:color w:val="000000"/>
                <w:sz w:val="18"/>
                <w:szCs w:val="20"/>
              </w:rPr>
            </w:pPr>
            <w:r>
              <w:rPr>
                <w:rFonts w:ascii="Times New Roman" w:hAnsi="Times New Roman"/>
                <w:color w:val="000000"/>
                <w:sz w:val="18"/>
                <w:szCs w:val="20"/>
              </w:rPr>
              <w:t>The number of repetitions is 2</w:t>
            </w:r>
            <w:r>
              <w:rPr>
                <w:rFonts w:ascii="Times New Roman" w:hAnsi="Times New Roman" w:hint="eastAsia"/>
                <w:color w:val="000000"/>
                <w:sz w:val="18"/>
                <w:szCs w:val="20"/>
              </w:rPr>
              <w:t>,4</w:t>
            </w:r>
            <w:r>
              <w:rPr>
                <w:rFonts w:ascii="Times New Roman" w:hAnsi="Times New Roman"/>
                <w:color w:val="000000"/>
                <w:sz w:val="18"/>
                <w:szCs w:val="20"/>
              </w:rPr>
              <w:t>.</w:t>
            </w:r>
          </w:p>
        </w:tc>
      </w:tr>
      <w:tr w:rsidR="008D3698" w14:paraId="3E6A95EE" w14:textId="77777777">
        <w:trPr>
          <w:trHeight w:val="153"/>
          <w:jc w:val="center"/>
        </w:trPr>
        <w:tc>
          <w:tcPr>
            <w:tcW w:w="0" w:type="auto"/>
            <w:tcMar>
              <w:top w:w="0" w:type="dxa"/>
              <w:left w:w="108" w:type="dxa"/>
              <w:bottom w:w="0" w:type="dxa"/>
              <w:right w:w="108" w:type="dxa"/>
            </w:tcMar>
            <w:vAlign w:val="center"/>
          </w:tcPr>
          <w:p w14:paraId="7E843AA3"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PUCCH duration</w:t>
            </w:r>
          </w:p>
        </w:tc>
        <w:tc>
          <w:tcPr>
            <w:tcW w:w="0" w:type="auto"/>
            <w:tcMar>
              <w:top w:w="0" w:type="dxa"/>
              <w:left w:w="108" w:type="dxa"/>
              <w:bottom w:w="0" w:type="dxa"/>
              <w:right w:w="108" w:type="dxa"/>
            </w:tcMar>
            <w:vAlign w:val="center"/>
          </w:tcPr>
          <w:p w14:paraId="31CA7155"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14 OS</w:t>
            </w:r>
          </w:p>
        </w:tc>
      </w:tr>
      <w:tr w:rsidR="008D3698" w14:paraId="0FF888E3" w14:textId="77777777">
        <w:trPr>
          <w:trHeight w:val="153"/>
          <w:jc w:val="center"/>
        </w:trPr>
        <w:tc>
          <w:tcPr>
            <w:tcW w:w="0" w:type="auto"/>
            <w:tcMar>
              <w:top w:w="0" w:type="dxa"/>
              <w:left w:w="108" w:type="dxa"/>
              <w:bottom w:w="0" w:type="dxa"/>
              <w:right w:w="108" w:type="dxa"/>
            </w:tcMar>
            <w:vAlign w:val="center"/>
          </w:tcPr>
          <w:p w14:paraId="1A06B350"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JCE</w:t>
            </w:r>
          </w:p>
        </w:tc>
        <w:tc>
          <w:tcPr>
            <w:tcW w:w="0" w:type="auto"/>
            <w:tcMar>
              <w:top w:w="0" w:type="dxa"/>
              <w:left w:w="108" w:type="dxa"/>
              <w:bottom w:w="0" w:type="dxa"/>
              <w:right w:w="108" w:type="dxa"/>
            </w:tcMar>
            <w:vAlign w:val="center"/>
          </w:tcPr>
          <w:p w14:paraId="0E19D477" w14:textId="77777777" w:rsidR="008D3698" w:rsidRDefault="00736C98">
            <w:pPr>
              <w:pStyle w:val="ae"/>
              <w:jc w:val="center"/>
              <w:rPr>
                <w:rFonts w:ascii="Times New Roman" w:hAnsi="Times New Roman"/>
                <w:color w:val="000000"/>
                <w:sz w:val="18"/>
                <w:szCs w:val="20"/>
              </w:rPr>
            </w:pPr>
            <w:r>
              <w:rPr>
                <w:rFonts w:ascii="Times New Roman" w:hAnsi="Times New Roman" w:hint="eastAsia"/>
                <w:color w:val="000000"/>
                <w:sz w:val="18"/>
                <w:szCs w:val="20"/>
              </w:rPr>
              <w:t xml:space="preserve">w/ or w/o JCE </w:t>
            </w:r>
          </w:p>
        </w:tc>
      </w:tr>
      <w:tr w:rsidR="008D3698" w14:paraId="20F068CC" w14:textId="77777777">
        <w:trPr>
          <w:trHeight w:val="153"/>
          <w:jc w:val="center"/>
        </w:trPr>
        <w:tc>
          <w:tcPr>
            <w:tcW w:w="0" w:type="auto"/>
            <w:tcMar>
              <w:top w:w="0" w:type="dxa"/>
              <w:left w:w="108" w:type="dxa"/>
              <w:bottom w:w="0" w:type="dxa"/>
              <w:right w:w="108" w:type="dxa"/>
            </w:tcMar>
            <w:vAlign w:val="center"/>
          </w:tcPr>
          <w:p w14:paraId="4CA83405"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Number of PRBs</w:t>
            </w:r>
          </w:p>
        </w:tc>
        <w:tc>
          <w:tcPr>
            <w:tcW w:w="0" w:type="auto"/>
            <w:tcMar>
              <w:top w:w="0" w:type="dxa"/>
              <w:left w:w="108" w:type="dxa"/>
              <w:bottom w:w="0" w:type="dxa"/>
              <w:right w:w="108" w:type="dxa"/>
            </w:tcMar>
            <w:vAlign w:val="center"/>
          </w:tcPr>
          <w:p w14:paraId="6BE08F90" w14:textId="77777777" w:rsidR="008D3698" w:rsidRDefault="00736C98">
            <w:pPr>
              <w:pStyle w:val="ae"/>
              <w:jc w:val="center"/>
              <w:rPr>
                <w:rFonts w:ascii="Times New Roman" w:hAnsi="Times New Roman"/>
                <w:color w:val="000000"/>
                <w:sz w:val="18"/>
                <w:szCs w:val="20"/>
              </w:rPr>
            </w:pPr>
            <w:r>
              <w:rPr>
                <w:rFonts w:ascii="Times New Roman" w:hAnsi="Times New Roman"/>
                <w:color w:val="000000"/>
                <w:sz w:val="18"/>
                <w:szCs w:val="20"/>
              </w:rPr>
              <w:t>1 PRB</w:t>
            </w:r>
          </w:p>
        </w:tc>
      </w:tr>
    </w:tbl>
    <w:p w14:paraId="41F119B9" w14:textId="77777777" w:rsidR="008D3698" w:rsidRDefault="008D3698"/>
    <w:sectPr w:rsidR="008D36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63C014" w14:textId="77777777" w:rsidR="00AD608F" w:rsidRDefault="00AD608F" w:rsidP="00736C98">
      <w:pPr>
        <w:spacing w:after="0" w:line="240" w:lineRule="auto"/>
      </w:pPr>
      <w:r>
        <w:separator/>
      </w:r>
    </w:p>
  </w:endnote>
  <w:endnote w:type="continuationSeparator" w:id="0">
    <w:p w14:paraId="77075872" w14:textId="77777777" w:rsidR="00AD608F" w:rsidRDefault="00AD608F" w:rsidP="00736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161D" w14:textId="77777777" w:rsidR="00AD608F" w:rsidRDefault="00AD608F" w:rsidP="00736C98">
      <w:pPr>
        <w:spacing w:after="0" w:line="240" w:lineRule="auto"/>
      </w:pPr>
      <w:r>
        <w:separator/>
      </w:r>
    </w:p>
  </w:footnote>
  <w:footnote w:type="continuationSeparator" w:id="0">
    <w:p w14:paraId="7A0FD74C" w14:textId="77777777" w:rsidR="00AD608F" w:rsidRDefault="00AD608F" w:rsidP="00736C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9D7120"/>
    <w:multiLevelType w:val="singleLevel"/>
    <w:tmpl w:val="929D7120"/>
    <w:lvl w:ilvl="0">
      <w:start w:val="1"/>
      <w:numFmt w:val="bullet"/>
      <w:lvlText w:val="○"/>
      <w:lvlJc w:val="left"/>
      <w:pPr>
        <w:ind w:left="420" w:hanging="420"/>
      </w:pPr>
      <w:rPr>
        <w:rFonts w:ascii="Arial" w:hAnsi="Arial" w:cs="Arial" w:hint="default"/>
      </w:rPr>
    </w:lvl>
  </w:abstractNum>
  <w:abstractNum w:abstractNumId="1" w15:restartNumberingAfterBreak="0">
    <w:nsid w:val="B97B2283"/>
    <w:multiLevelType w:val="singleLevel"/>
    <w:tmpl w:val="B97B2283"/>
    <w:lvl w:ilvl="0">
      <w:start w:val="1"/>
      <w:numFmt w:val="bullet"/>
      <w:lvlText w:val="●"/>
      <w:lvlJc w:val="left"/>
      <w:pPr>
        <w:ind w:left="420" w:hanging="420"/>
      </w:pPr>
      <w:rPr>
        <w:rFonts w:ascii="Arial" w:hAnsi="Arial" w:cs="Arial" w:hint="default"/>
      </w:rPr>
    </w:lvl>
  </w:abstractNum>
  <w:abstractNum w:abstractNumId="2" w15:restartNumberingAfterBreak="0">
    <w:nsid w:val="C19F317A"/>
    <w:multiLevelType w:val="singleLevel"/>
    <w:tmpl w:val="C19F317A"/>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CCE2C99"/>
    <w:multiLevelType w:val="singleLevel"/>
    <w:tmpl w:val="CCCE2C99"/>
    <w:lvl w:ilvl="0">
      <w:start w:val="1"/>
      <w:numFmt w:val="bullet"/>
      <w:lvlText w:val="●"/>
      <w:lvlJc w:val="left"/>
      <w:pPr>
        <w:ind w:left="420" w:hanging="420"/>
      </w:pPr>
      <w:rPr>
        <w:rFonts w:ascii="Arial" w:hAnsi="Arial" w:cs="Arial" w:hint="default"/>
      </w:rPr>
    </w:lvl>
  </w:abstractNum>
  <w:abstractNum w:abstractNumId="4"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CE42FFD"/>
    <w:multiLevelType w:val="multilevel"/>
    <w:tmpl w:val="0CE42F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8494DA"/>
    <w:multiLevelType w:val="multilevel"/>
    <w:tmpl w:val="0E8494DA"/>
    <w:lvl w:ilvl="0">
      <w:start w:val="1"/>
      <w:numFmt w:val="bullet"/>
      <w:lvlText w:val=""/>
      <w:lvlJc w:val="left"/>
      <w:pPr>
        <w:ind w:left="1219" w:hanging="420"/>
      </w:pPr>
      <w:rPr>
        <w:rFonts w:ascii="Symbol" w:eastAsia="MS Mincho" w:hAnsi="Symbol" w:hint="default"/>
        <w:u w:val="none"/>
      </w:rPr>
    </w:lvl>
    <w:lvl w:ilvl="1">
      <w:start w:val="1"/>
      <w:numFmt w:val="bullet"/>
      <w:lvlText w:val="o"/>
      <w:lvlJc w:val="left"/>
      <w:pPr>
        <w:ind w:left="1639" w:hanging="420"/>
      </w:pPr>
      <w:rPr>
        <w:rFonts w:ascii="Courier New" w:eastAsia="Malgun Gothic" w:hAnsi="Courier New" w:hint="default"/>
        <w:u w:val="none"/>
      </w:rPr>
    </w:lvl>
    <w:lvl w:ilvl="2">
      <w:numFmt w:val="bullet"/>
      <w:lvlText w:val="-"/>
      <w:lvlJc w:val="left"/>
      <w:pPr>
        <w:ind w:left="2059" w:hanging="420"/>
      </w:pPr>
      <w:rPr>
        <w:rFonts w:ascii="Times" w:eastAsia="Batang" w:hAnsi="Times" w:hint="default"/>
        <w:u w:val="none"/>
      </w:rPr>
    </w:lvl>
    <w:lvl w:ilvl="3">
      <w:start w:val="1"/>
      <w:numFmt w:val="bullet"/>
      <w:lvlText w:val=""/>
      <w:lvlJc w:val="left"/>
      <w:pPr>
        <w:ind w:left="2479" w:hanging="420"/>
      </w:pPr>
      <w:rPr>
        <w:rFonts w:ascii="Wingdings" w:eastAsia="Malgun Gothic" w:hAnsi="Wingdings" w:hint="default"/>
        <w:sz w:val="15"/>
        <w:u w:val="none"/>
      </w:rPr>
    </w:lvl>
    <w:lvl w:ilvl="4">
      <w:start w:val="1"/>
      <w:numFmt w:val="bullet"/>
      <w:lvlText w:val=""/>
      <w:lvlJc w:val="left"/>
      <w:pPr>
        <w:ind w:left="2899" w:hanging="420"/>
      </w:pPr>
      <w:rPr>
        <w:rFonts w:ascii="Wingdings" w:eastAsia="Malgun Gothic" w:hAnsi="Wingdings" w:hint="default"/>
        <w:u w:val="none"/>
      </w:rPr>
    </w:lvl>
    <w:lvl w:ilvl="5">
      <w:start w:val="1"/>
      <w:numFmt w:val="bullet"/>
      <w:lvlText w:val=""/>
      <w:lvlJc w:val="left"/>
      <w:pPr>
        <w:ind w:left="3319" w:hanging="420"/>
      </w:pPr>
      <w:rPr>
        <w:rFonts w:ascii="Wingdings" w:eastAsia="Malgun Gothic" w:hAnsi="Wingdings" w:hint="default"/>
        <w:u w:val="none"/>
      </w:rPr>
    </w:lvl>
    <w:lvl w:ilvl="6">
      <w:start w:val="1"/>
      <w:numFmt w:val="bullet"/>
      <w:lvlText w:val=""/>
      <w:lvlJc w:val="left"/>
      <w:pPr>
        <w:ind w:left="3739" w:hanging="420"/>
      </w:pPr>
      <w:rPr>
        <w:rFonts w:ascii="Wingdings" w:eastAsia="Malgun Gothic" w:hAnsi="Wingdings" w:hint="default"/>
        <w:u w:val="none"/>
      </w:rPr>
    </w:lvl>
    <w:lvl w:ilvl="7">
      <w:start w:val="1"/>
      <w:numFmt w:val="bullet"/>
      <w:lvlText w:val=""/>
      <w:lvlJc w:val="left"/>
      <w:pPr>
        <w:ind w:left="4159" w:hanging="420"/>
      </w:pPr>
      <w:rPr>
        <w:rFonts w:ascii="Wingdings" w:eastAsia="Malgun Gothic" w:hAnsi="Wingdings" w:hint="default"/>
        <w:u w:val="none"/>
      </w:rPr>
    </w:lvl>
    <w:lvl w:ilvl="8">
      <w:start w:val="1"/>
      <w:numFmt w:val="bullet"/>
      <w:lvlText w:val=""/>
      <w:lvlJc w:val="left"/>
      <w:pPr>
        <w:ind w:left="4579" w:hanging="420"/>
      </w:pPr>
      <w:rPr>
        <w:rFonts w:ascii="Wingdings" w:eastAsia="Malgun Gothic" w:hAnsi="Wingdings" w:hint="default"/>
        <w:u w:val="none"/>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hint="default"/>
        <w:u w:val="none"/>
      </w:rPr>
    </w:lvl>
    <w:lvl w:ilvl="1">
      <w:start w:val="1"/>
      <w:numFmt w:val="bullet"/>
      <w:lvlText w:val="o"/>
      <w:lvlJc w:val="left"/>
      <w:pPr>
        <w:ind w:left="1639" w:hanging="420"/>
      </w:pPr>
      <w:rPr>
        <w:rFonts w:ascii="Courier New" w:eastAsia="Malgun Gothic" w:hAnsi="Courier New" w:hint="default"/>
        <w:u w:val="none"/>
      </w:rPr>
    </w:lvl>
    <w:lvl w:ilvl="2">
      <w:numFmt w:val="bullet"/>
      <w:lvlText w:val="-"/>
      <w:lvlJc w:val="left"/>
      <w:pPr>
        <w:ind w:left="2059" w:hanging="420"/>
      </w:pPr>
      <w:rPr>
        <w:rFonts w:ascii="Times" w:eastAsia="Batang" w:hAnsi="Times" w:hint="default"/>
        <w:u w:val="none"/>
      </w:rPr>
    </w:lvl>
    <w:lvl w:ilvl="3">
      <w:start w:val="1"/>
      <w:numFmt w:val="bullet"/>
      <w:lvlText w:val=""/>
      <w:lvlJc w:val="left"/>
      <w:pPr>
        <w:ind w:left="2479" w:hanging="420"/>
      </w:pPr>
      <w:rPr>
        <w:rFonts w:ascii="Wingdings" w:eastAsia="Malgun Gothic" w:hAnsi="Wingdings" w:hint="default"/>
        <w:u w:val="none"/>
      </w:rPr>
    </w:lvl>
    <w:lvl w:ilvl="4">
      <w:start w:val="1"/>
      <w:numFmt w:val="bullet"/>
      <w:lvlText w:val=""/>
      <w:lvlJc w:val="left"/>
      <w:pPr>
        <w:ind w:left="2899" w:hanging="420"/>
      </w:pPr>
      <w:rPr>
        <w:rFonts w:ascii="Wingdings" w:eastAsia="Malgun Gothic" w:hAnsi="Wingdings" w:hint="default"/>
        <w:u w:val="none"/>
      </w:rPr>
    </w:lvl>
    <w:lvl w:ilvl="5">
      <w:start w:val="1"/>
      <w:numFmt w:val="bullet"/>
      <w:lvlText w:val=""/>
      <w:lvlJc w:val="left"/>
      <w:pPr>
        <w:ind w:left="3319" w:hanging="420"/>
      </w:pPr>
      <w:rPr>
        <w:rFonts w:ascii="Wingdings" w:eastAsia="Malgun Gothic" w:hAnsi="Wingdings" w:hint="default"/>
        <w:u w:val="none"/>
      </w:rPr>
    </w:lvl>
    <w:lvl w:ilvl="6">
      <w:start w:val="1"/>
      <w:numFmt w:val="bullet"/>
      <w:lvlText w:val=""/>
      <w:lvlJc w:val="left"/>
      <w:pPr>
        <w:ind w:left="3739" w:hanging="420"/>
      </w:pPr>
      <w:rPr>
        <w:rFonts w:ascii="Wingdings" w:eastAsia="Malgun Gothic" w:hAnsi="Wingdings" w:hint="default"/>
        <w:u w:val="none"/>
      </w:rPr>
    </w:lvl>
    <w:lvl w:ilvl="7">
      <w:start w:val="1"/>
      <w:numFmt w:val="bullet"/>
      <w:lvlText w:val=""/>
      <w:lvlJc w:val="left"/>
      <w:pPr>
        <w:ind w:left="4159" w:hanging="420"/>
      </w:pPr>
      <w:rPr>
        <w:rFonts w:ascii="Wingdings" w:eastAsia="Malgun Gothic" w:hAnsi="Wingdings" w:hint="default"/>
        <w:u w:val="none"/>
      </w:rPr>
    </w:lvl>
    <w:lvl w:ilvl="8">
      <w:start w:val="1"/>
      <w:numFmt w:val="bullet"/>
      <w:lvlText w:val=""/>
      <w:lvlJc w:val="left"/>
      <w:pPr>
        <w:ind w:left="4579" w:hanging="420"/>
      </w:pPr>
      <w:rPr>
        <w:rFonts w:ascii="Wingdings" w:eastAsia="Malgun Gothic" w:hAnsi="Wingdings" w:hint="default"/>
        <w:u w:val="none"/>
      </w:rPr>
    </w:lvl>
  </w:abstractNum>
  <w:abstractNum w:abstractNumId="8"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9" w15:restartNumberingAfterBreak="0">
    <w:nsid w:val="3FD7597A"/>
    <w:multiLevelType w:val="multilevel"/>
    <w:tmpl w:val="3FD7597A"/>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B9E4237"/>
    <w:multiLevelType w:val="multilevel"/>
    <w:tmpl w:val="4B9E4237"/>
    <w:lvl w:ilvl="0">
      <w:start w:val="1"/>
      <w:numFmt w:val="bullet"/>
      <w:lvlText w:val=""/>
      <w:lvlJc w:val="left"/>
      <w:pPr>
        <w:ind w:left="783" w:hanging="360"/>
      </w:pPr>
      <w:rPr>
        <w:rFonts w:ascii="Symbol" w:eastAsia="Batang" w:hAnsi="Symbol" w:hint="default"/>
        <w:u w:val="none"/>
      </w:rPr>
    </w:lvl>
    <w:lvl w:ilvl="1">
      <w:start w:val="1"/>
      <w:numFmt w:val="bullet"/>
      <w:lvlText w:val="o"/>
      <w:lvlJc w:val="left"/>
      <w:pPr>
        <w:ind w:left="1503" w:hanging="360"/>
      </w:pPr>
      <w:rPr>
        <w:rFonts w:ascii="Courier New" w:eastAsia="Batang" w:hAnsi="Courier New" w:hint="default"/>
        <w:u w:val="none"/>
      </w:rPr>
    </w:lvl>
    <w:lvl w:ilvl="2">
      <w:start w:val="1"/>
      <w:numFmt w:val="bullet"/>
      <w:lvlText w:val=""/>
      <w:lvlJc w:val="left"/>
      <w:pPr>
        <w:ind w:left="2223" w:hanging="360"/>
      </w:pPr>
      <w:rPr>
        <w:rFonts w:ascii="Wingdings" w:eastAsia="Batang" w:hAnsi="Wingdings" w:hint="default"/>
        <w:u w:val="none"/>
      </w:rPr>
    </w:lvl>
    <w:lvl w:ilvl="3">
      <w:start w:val="1"/>
      <w:numFmt w:val="bullet"/>
      <w:lvlText w:val=""/>
      <w:lvlJc w:val="left"/>
      <w:pPr>
        <w:ind w:left="2943" w:hanging="360"/>
      </w:pPr>
      <w:rPr>
        <w:rFonts w:ascii="Symbol" w:eastAsia="Batang" w:hAnsi="Symbol" w:hint="default"/>
        <w:u w:val="none"/>
      </w:rPr>
    </w:lvl>
    <w:lvl w:ilvl="4">
      <w:start w:val="1"/>
      <w:numFmt w:val="bullet"/>
      <w:lvlText w:val="o"/>
      <w:lvlJc w:val="left"/>
      <w:pPr>
        <w:ind w:left="3663" w:hanging="360"/>
      </w:pPr>
      <w:rPr>
        <w:rFonts w:ascii="Courier New" w:eastAsia="Batang" w:hAnsi="Courier New" w:hint="default"/>
        <w:u w:val="none"/>
      </w:rPr>
    </w:lvl>
    <w:lvl w:ilvl="5">
      <w:start w:val="1"/>
      <w:numFmt w:val="bullet"/>
      <w:lvlText w:val=""/>
      <w:lvlJc w:val="left"/>
      <w:pPr>
        <w:ind w:left="4383" w:hanging="360"/>
      </w:pPr>
      <w:rPr>
        <w:rFonts w:ascii="Wingdings" w:eastAsia="Batang" w:hAnsi="Wingdings" w:hint="default"/>
        <w:u w:val="none"/>
      </w:rPr>
    </w:lvl>
    <w:lvl w:ilvl="6">
      <w:start w:val="1"/>
      <w:numFmt w:val="bullet"/>
      <w:lvlText w:val=""/>
      <w:lvlJc w:val="left"/>
      <w:pPr>
        <w:ind w:left="5103" w:hanging="360"/>
      </w:pPr>
      <w:rPr>
        <w:rFonts w:ascii="Symbol" w:eastAsia="Batang" w:hAnsi="Symbol" w:hint="default"/>
        <w:u w:val="none"/>
      </w:rPr>
    </w:lvl>
    <w:lvl w:ilvl="7">
      <w:start w:val="1"/>
      <w:numFmt w:val="bullet"/>
      <w:lvlText w:val="o"/>
      <w:lvlJc w:val="left"/>
      <w:pPr>
        <w:ind w:left="5823" w:hanging="360"/>
      </w:pPr>
      <w:rPr>
        <w:rFonts w:ascii="Courier New" w:eastAsia="Batang" w:hAnsi="Courier New" w:hint="default"/>
        <w:u w:val="none"/>
      </w:rPr>
    </w:lvl>
    <w:lvl w:ilvl="8">
      <w:start w:val="1"/>
      <w:numFmt w:val="bullet"/>
      <w:lvlText w:val=""/>
      <w:lvlJc w:val="left"/>
      <w:pPr>
        <w:ind w:left="6543" w:hanging="360"/>
      </w:pPr>
      <w:rPr>
        <w:rFonts w:ascii="Wingdings" w:eastAsia="Batang" w:hAnsi="Wingdings" w:hint="default"/>
        <w:u w:val="none"/>
      </w:rPr>
    </w:lvl>
  </w:abstractNum>
  <w:abstractNum w:abstractNumId="13" w15:restartNumberingAfterBreak="0">
    <w:nsid w:val="4D142A75"/>
    <w:multiLevelType w:val="multilevel"/>
    <w:tmpl w:val="4D142A75"/>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62965106"/>
    <w:multiLevelType w:val="multilevel"/>
    <w:tmpl w:val="62965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5"/>
  </w:num>
  <w:num w:numId="4">
    <w:abstractNumId w:val="8"/>
  </w:num>
  <w:num w:numId="5">
    <w:abstractNumId w:val="13"/>
  </w:num>
  <w:num w:numId="6">
    <w:abstractNumId w:val="7"/>
  </w:num>
  <w:num w:numId="7">
    <w:abstractNumId w:val="12"/>
  </w:num>
  <w:num w:numId="8">
    <w:abstractNumId w:val="6"/>
  </w:num>
  <w:num w:numId="9">
    <w:abstractNumId w:val="9"/>
  </w:num>
  <w:num w:numId="10">
    <w:abstractNumId w:val="14"/>
  </w:num>
  <w:num w:numId="11">
    <w:abstractNumId w:val="0"/>
  </w:num>
  <w:num w:numId="12">
    <w:abstractNumId w:val="2"/>
  </w:num>
  <w:num w:numId="13">
    <w:abstractNumId w:val="1"/>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4DF2"/>
    <w:rsid w:val="000139C8"/>
    <w:rsid w:val="00014FBE"/>
    <w:rsid w:val="000179D0"/>
    <w:rsid w:val="00025C03"/>
    <w:rsid w:val="000357EB"/>
    <w:rsid w:val="0003653D"/>
    <w:rsid w:val="0004527F"/>
    <w:rsid w:val="0005674D"/>
    <w:rsid w:val="0005721F"/>
    <w:rsid w:val="00057891"/>
    <w:rsid w:val="00061556"/>
    <w:rsid w:val="00063AA8"/>
    <w:rsid w:val="00073767"/>
    <w:rsid w:val="0007626B"/>
    <w:rsid w:val="00083791"/>
    <w:rsid w:val="0008667E"/>
    <w:rsid w:val="000A078D"/>
    <w:rsid w:val="000A0A27"/>
    <w:rsid w:val="000A42A5"/>
    <w:rsid w:val="000A5EB8"/>
    <w:rsid w:val="000B2109"/>
    <w:rsid w:val="000B224E"/>
    <w:rsid w:val="000B5CC3"/>
    <w:rsid w:val="000B6071"/>
    <w:rsid w:val="000C5155"/>
    <w:rsid w:val="000C6FDE"/>
    <w:rsid w:val="000D4FBC"/>
    <w:rsid w:val="000E43EF"/>
    <w:rsid w:val="000E65DF"/>
    <w:rsid w:val="001005DF"/>
    <w:rsid w:val="001074E3"/>
    <w:rsid w:val="0010757D"/>
    <w:rsid w:val="00116C64"/>
    <w:rsid w:val="00125D48"/>
    <w:rsid w:val="00134A0D"/>
    <w:rsid w:val="00141D5E"/>
    <w:rsid w:val="0014473C"/>
    <w:rsid w:val="00150434"/>
    <w:rsid w:val="00150CE7"/>
    <w:rsid w:val="00155D7D"/>
    <w:rsid w:val="00163F4C"/>
    <w:rsid w:val="00171966"/>
    <w:rsid w:val="00172A27"/>
    <w:rsid w:val="00174153"/>
    <w:rsid w:val="00183A07"/>
    <w:rsid w:val="00184AC8"/>
    <w:rsid w:val="001859C5"/>
    <w:rsid w:val="001914CF"/>
    <w:rsid w:val="001945F7"/>
    <w:rsid w:val="001954B3"/>
    <w:rsid w:val="001A3B5B"/>
    <w:rsid w:val="001B5A89"/>
    <w:rsid w:val="001B68F8"/>
    <w:rsid w:val="001C753E"/>
    <w:rsid w:val="001D6B75"/>
    <w:rsid w:val="001E07F6"/>
    <w:rsid w:val="001E129D"/>
    <w:rsid w:val="001E186A"/>
    <w:rsid w:val="001E6E26"/>
    <w:rsid w:val="001F05E4"/>
    <w:rsid w:val="001F27BA"/>
    <w:rsid w:val="001F3C01"/>
    <w:rsid w:val="001F4546"/>
    <w:rsid w:val="001F51CA"/>
    <w:rsid w:val="001F631C"/>
    <w:rsid w:val="00205532"/>
    <w:rsid w:val="00214B75"/>
    <w:rsid w:val="0022021F"/>
    <w:rsid w:val="00222A3E"/>
    <w:rsid w:val="00225F89"/>
    <w:rsid w:val="00237CB6"/>
    <w:rsid w:val="00245E67"/>
    <w:rsid w:val="002633E4"/>
    <w:rsid w:val="002633FA"/>
    <w:rsid w:val="00265AF7"/>
    <w:rsid w:val="00286B13"/>
    <w:rsid w:val="0029101B"/>
    <w:rsid w:val="002968FF"/>
    <w:rsid w:val="002A5914"/>
    <w:rsid w:val="002B4F46"/>
    <w:rsid w:val="002B71D6"/>
    <w:rsid w:val="002C7039"/>
    <w:rsid w:val="002D3755"/>
    <w:rsid w:val="002D4344"/>
    <w:rsid w:val="002D519E"/>
    <w:rsid w:val="002D7396"/>
    <w:rsid w:val="002F3B77"/>
    <w:rsid w:val="003140DB"/>
    <w:rsid w:val="00314567"/>
    <w:rsid w:val="003247F2"/>
    <w:rsid w:val="0032669A"/>
    <w:rsid w:val="00332A15"/>
    <w:rsid w:val="00332AB5"/>
    <w:rsid w:val="00332E37"/>
    <w:rsid w:val="00334EA0"/>
    <w:rsid w:val="00335688"/>
    <w:rsid w:val="00335AF0"/>
    <w:rsid w:val="003401B2"/>
    <w:rsid w:val="00342E02"/>
    <w:rsid w:val="00343AFC"/>
    <w:rsid w:val="00345635"/>
    <w:rsid w:val="00347D6F"/>
    <w:rsid w:val="00353F7D"/>
    <w:rsid w:val="00355FCF"/>
    <w:rsid w:val="003579C9"/>
    <w:rsid w:val="00364A8B"/>
    <w:rsid w:val="003755EC"/>
    <w:rsid w:val="003758AC"/>
    <w:rsid w:val="00380E55"/>
    <w:rsid w:val="003934F8"/>
    <w:rsid w:val="00396FDA"/>
    <w:rsid w:val="00397AE7"/>
    <w:rsid w:val="00397BAA"/>
    <w:rsid w:val="003B23FE"/>
    <w:rsid w:val="003D674C"/>
    <w:rsid w:val="003D6B19"/>
    <w:rsid w:val="003F0BAF"/>
    <w:rsid w:val="003F1C73"/>
    <w:rsid w:val="003F3770"/>
    <w:rsid w:val="00410235"/>
    <w:rsid w:val="004116B4"/>
    <w:rsid w:val="004135A0"/>
    <w:rsid w:val="00422100"/>
    <w:rsid w:val="00426A3D"/>
    <w:rsid w:val="00430CF9"/>
    <w:rsid w:val="00430E84"/>
    <w:rsid w:val="004319CA"/>
    <w:rsid w:val="00440760"/>
    <w:rsid w:val="00441A19"/>
    <w:rsid w:val="00442E5E"/>
    <w:rsid w:val="004513E6"/>
    <w:rsid w:val="00451EF6"/>
    <w:rsid w:val="004637DB"/>
    <w:rsid w:val="004648DB"/>
    <w:rsid w:val="00471A5A"/>
    <w:rsid w:val="00472246"/>
    <w:rsid w:val="00472D3D"/>
    <w:rsid w:val="00474B84"/>
    <w:rsid w:val="00475894"/>
    <w:rsid w:val="00482F7E"/>
    <w:rsid w:val="0048318D"/>
    <w:rsid w:val="00485192"/>
    <w:rsid w:val="00491BF8"/>
    <w:rsid w:val="00495737"/>
    <w:rsid w:val="00497C9C"/>
    <w:rsid w:val="004A3905"/>
    <w:rsid w:val="004A6588"/>
    <w:rsid w:val="004A6640"/>
    <w:rsid w:val="004A6CD9"/>
    <w:rsid w:val="004B28E2"/>
    <w:rsid w:val="004B3513"/>
    <w:rsid w:val="004B36C7"/>
    <w:rsid w:val="004B5F6E"/>
    <w:rsid w:val="004B6063"/>
    <w:rsid w:val="004C4977"/>
    <w:rsid w:val="004D1104"/>
    <w:rsid w:val="004D3181"/>
    <w:rsid w:val="004D775D"/>
    <w:rsid w:val="004E05AF"/>
    <w:rsid w:val="004E3ACD"/>
    <w:rsid w:val="004E5AF0"/>
    <w:rsid w:val="004F03E6"/>
    <w:rsid w:val="004F62EE"/>
    <w:rsid w:val="004F754D"/>
    <w:rsid w:val="004F75B9"/>
    <w:rsid w:val="004F776F"/>
    <w:rsid w:val="004F7853"/>
    <w:rsid w:val="004F7FE3"/>
    <w:rsid w:val="00500376"/>
    <w:rsid w:val="00505267"/>
    <w:rsid w:val="00510919"/>
    <w:rsid w:val="00517B2E"/>
    <w:rsid w:val="00520395"/>
    <w:rsid w:val="005332A0"/>
    <w:rsid w:val="00542CCB"/>
    <w:rsid w:val="00543D3A"/>
    <w:rsid w:val="00551616"/>
    <w:rsid w:val="00552969"/>
    <w:rsid w:val="00556B4D"/>
    <w:rsid w:val="005610CB"/>
    <w:rsid w:val="00563061"/>
    <w:rsid w:val="005647C8"/>
    <w:rsid w:val="0058050C"/>
    <w:rsid w:val="005900DB"/>
    <w:rsid w:val="00590A36"/>
    <w:rsid w:val="00594AF1"/>
    <w:rsid w:val="005963A2"/>
    <w:rsid w:val="005A6E7D"/>
    <w:rsid w:val="005B13FE"/>
    <w:rsid w:val="005C6294"/>
    <w:rsid w:val="005D1271"/>
    <w:rsid w:val="005D6C77"/>
    <w:rsid w:val="005D7779"/>
    <w:rsid w:val="005E722F"/>
    <w:rsid w:val="005F42EB"/>
    <w:rsid w:val="005F6CD9"/>
    <w:rsid w:val="00602286"/>
    <w:rsid w:val="00603774"/>
    <w:rsid w:val="00605B70"/>
    <w:rsid w:val="00606F8B"/>
    <w:rsid w:val="00624DD8"/>
    <w:rsid w:val="00627CE8"/>
    <w:rsid w:val="00627E7C"/>
    <w:rsid w:val="006315DA"/>
    <w:rsid w:val="00632CEB"/>
    <w:rsid w:val="00633EEB"/>
    <w:rsid w:val="00635ADA"/>
    <w:rsid w:val="00637AAA"/>
    <w:rsid w:val="00641EFF"/>
    <w:rsid w:val="00643D4D"/>
    <w:rsid w:val="00644F76"/>
    <w:rsid w:val="006516F6"/>
    <w:rsid w:val="00655739"/>
    <w:rsid w:val="00664E56"/>
    <w:rsid w:val="006708AC"/>
    <w:rsid w:val="00675722"/>
    <w:rsid w:val="006761DB"/>
    <w:rsid w:val="00677F24"/>
    <w:rsid w:val="00680A6C"/>
    <w:rsid w:val="00681C25"/>
    <w:rsid w:val="00685696"/>
    <w:rsid w:val="006903BA"/>
    <w:rsid w:val="006916B2"/>
    <w:rsid w:val="00693EE6"/>
    <w:rsid w:val="006A7310"/>
    <w:rsid w:val="006B133E"/>
    <w:rsid w:val="006B2B01"/>
    <w:rsid w:val="006B481D"/>
    <w:rsid w:val="006B6268"/>
    <w:rsid w:val="006C752F"/>
    <w:rsid w:val="006D19C2"/>
    <w:rsid w:val="006E2227"/>
    <w:rsid w:val="006E5859"/>
    <w:rsid w:val="006F30C8"/>
    <w:rsid w:val="006F670C"/>
    <w:rsid w:val="006F7C56"/>
    <w:rsid w:val="007023F3"/>
    <w:rsid w:val="00702EE9"/>
    <w:rsid w:val="00703A19"/>
    <w:rsid w:val="00706F5A"/>
    <w:rsid w:val="007074BB"/>
    <w:rsid w:val="00720FE7"/>
    <w:rsid w:val="00725951"/>
    <w:rsid w:val="00736C98"/>
    <w:rsid w:val="00741698"/>
    <w:rsid w:val="00746526"/>
    <w:rsid w:val="0074696E"/>
    <w:rsid w:val="00747810"/>
    <w:rsid w:val="00751B58"/>
    <w:rsid w:val="00752259"/>
    <w:rsid w:val="00755E88"/>
    <w:rsid w:val="007636B9"/>
    <w:rsid w:val="00771E86"/>
    <w:rsid w:val="0078428E"/>
    <w:rsid w:val="00787DD0"/>
    <w:rsid w:val="0079451A"/>
    <w:rsid w:val="0079548A"/>
    <w:rsid w:val="007A0BEC"/>
    <w:rsid w:val="007A5EC9"/>
    <w:rsid w:val="007B059A"/>
    <w:rsid w:val="007B0B10"/>
    <w:rsid w:val="007B1CCD"/>
    <w:rsid w:val="007B260D"/>
    <w:rsid w:val="007B448E"/>
    <w:rsid w:val="007C4429"/>
    <w:rsid w:val="007C5CF5"/>
    <w:rsid w:val="007D30EA"/>
    <w:rsid w:val="007D4CAF"/>
    <w:rsid w:val="007E58B4"/>
    <w:rsid w:val="007F4B43"/>
    <w:rsid w:val="008042FC"/>
    <w:rsid w:val="00804A83"/>
    <w:rsid w:val="00805812"/>
    <w:rsid w:val="00824CF8"/>
    <w:rsid w:val="0084202C"/>
    <w:rsid w:val="00850EC4"/>
    <w:rsid w:val="00857A37"/>
    <w:rsid w:val="00860492"/>
    <w:rsid w:val="00862500"/>
    <w:rsid w:val="00862AC7"/>
    <w:rsid w:val="00874018"/>
    <w:rsid w:val="00874424"/>
    <w:rsid w:val="00893985"/>
    <w:rsid w:val="008944E4"/>
    <w:rsid w:val="00896623"/>
    <w:rsid w:val="008A2B08"/>
    <w:rsid w:val="008A6A98"/>
    <w:rsid w:val="008B0B9B"/>
    <w:rsid w:val="008B1F3F"/>
    <w:rsid w:val="008B37AC"/>
    <w:rsid w:val="008B6B23"/>
    <w:rsid w:val="008B7A2E"/>
    <w:rsid w:val="008C5095"/>
    <w:rsid w:val="008C7C79"/>
    <w:rsid w:val="008D3698"/>
    <w:rsid w:val="008D50D1"/>
    <w:rsid w:val="008D6D6D"/>
    <w:rsid w:val="008E4956"/>
    <w:rsid w:val="008E5779"/>
    <w:rsid w:val="008F19CE"/>
    <w:rsid w:val="008F1B0C"/>
    <w:rsid w:val="009002D1"/>
    <w:rsid w:val="009062E5"/>
    <w:rsid w:val="00912640"/>
    <w:rsid w:val="009147B7"/>
    <w:rsid w:val="00914CC2"/>
    <w:rsid w:val="00922038"/>
    <w:rsid w:val="00930332"/>
    <w:rsid w:val="00936527"/>
    <w:rsid w:val="00955E1D"/>
    <w:rsid w:val="009565DA"/>
    <w:rsid w:val="00960F0C"/>
    <w:rsid w:val="00961559"/>
    <w:rsid w:val="00973D0A"/>
    <w:rsid w:val="00987405"/>
    <w:rsid w:val="0098746D"/>
    <w:rsid w:val="009911CC"/>
    <w:rsid w:val="009A66CA"/>
    <w:rsid w:val="009A75AC"/>
    <w:rsid w:val="009B315E"/>
    <w:rsid w:val="009B562D"/>
    <w:rsid w:val="009C1E4B"/>
    <w:rsid w:val="009C2E35"/>
    <w:rsid w:val="009C450B"/>
    <w:rsid w:val="009D6F42"/>
    <w:rsid w:val="009D768F"/>
    <w:rsid w:val="009E1A98"/>
    <w:rsid w:val="009E3C8A"/>
    <w:rsid w:val="009F50F3"/>
    <w:rsid w:val="009F6E2B"/>
    <w:rsid w:val="00A069BB"/>
    <w:rsid w:val="00A14091"/>
    <w:rsid w:val="00A20C2D"/>
    <w:rsid w:val="00A20CAB"/>
    <w:rsid w:val="00A27E23"/>
    <w:rsid w:val="00A31BCB"/>
    <w:rsid w:val="00A350E6"/>
    <w:rsid w:val="00A42B1F"/>
    <w:rsid w:val="00A66061"/>
    <w:rsid w:val="00A715EE"/>
    <w:rsid w:val="00A74CE5"/>
    <w:rsid w:val="00A80046"/>
    <w:rsid w:val="00A80C19"/>
    <w:rsid w:val="00A80D2E"/>
    <w:rsid w:val="00A82286"/>
    <w:rsid w:val="00A934E5"/>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608F"/>
    <w:rsid w:val="00AD7836"/>
    <w:rsid w:val="00AE1489"/>
    <w:rsid w:val="00AE2712"/>
    <w:rsid w:val="00AE32AC"/>
    <w:rsid w:val="00AF5761"/>
    <w:rsid w:val="00AF773D"/>
    <w:rsid w:val="00B00AB3"/>
    <w:rsid w:val="00B04DAB"/>
    <w:rsid w:val="00B072B2"/>
    <w:rsid w:val="00B11216"/>
    <w:rsid w:val="00B20138"/>
    <w:rsid w:val="00B222A2"/>
    <w:rsid w:val="00B31AF5"/>
    <w:rsid w:val="00B4598F"/>
    <w:rsid w:val="00B72194"/>
    <w:rsid w:val="00B74C83"/>
    <w:rsid w:val="00B777F6"/>
    <w:rsid w:val="00B812D6"/>
    <w:rsid w:val="00B868AA"/>
    <w:rsid w:val="00B90453"/>
    <w:rsid w:val="00B90D35"/>
    <w:rsid w:val="00BA4A0B"/>
    <w:rsid w:val="00BB4311"/>
    <w:rsid w:val="00BB574B"/>
    <w:rsid w:val="00BC071D"/>
    <w:rsid w:val="00BC23D2"/>
    <w:rsid w:val="00BC2872"/>
    <w:rsid w:val="00BC3A68"/>
    <w:rsid w:val="00BC5991"/>
    <w:rsid w:val="00BD0E3E"/>
    <w:rsid w:val="00BD3651"/>
    <w:rsid w:val="00BE3BFA"/>
    <w:rsid w:val="00BE48CE"/>
    <w:rsid w:val="00BF0B5A"/>
    <w:rsid w:val="00BF2428"/>
    <w:rsid w:val="00BF3D4A"/>
    <w:rsid w:val="00C03206"/>
    <w:rsid w:val="00C077BF"/>
    <w:rsid w:val="00C108AB"/>
    <w:rsid w:val="00C16EF6"/>
    <w:rsid w:val="00C24D89"/>
    <w:rsid w:val="00C261AC"/>
    <w:rsid w:val="00C35688"/>
    <w:rsid w:val="00C42067"/>
    <w:rsid w:val="00C429B7"/>
    <w:rsid w:val="00C45A1E"/>
    <w:rsid w:val="00C51BC8"/>
    <w:rsid w:val="00C533D5"/>
    <w:rsid w:val="00C65357"/>
    <w:rsid w:val="00C735FB"/>
    <w:rsid w:val="00C77087"/>
    <w:rsid w:val="00C80A5B"/>
    <w:rsid w:val="00C8304F"/>
    <w:rsid w:val="00C908AA"/>
    <w:rsid w:val="00C9107D"/>
    <w:rsid w:val="00C925EE"/>
    <w:rsid w:val="00C93B69"/>
    <w:rsid w:val="00CA1DBE"/>
    <w:rsid w:val="00CA5492"/>
    <w:rsid w:val="00CA6EC9"/>
    <w:rsid w:val="00CA78B3"/>
    <w:rsid w:val="00CC0F8B"/>
    <w:rsid w:val="00CC1400"/>
    <w:rsid w:val="00CC4059"/>
    <w:rsid w:val="00CE1094"/>
    <w:rsid w:val="00CE2BC5"/>
    <w:rsid w:val="00CE3F36"/>
    <w:rsid w:val="00CE4906"/>
    <w:rsid w:val="00CE62B6"/>
    <w:rsid w:val="00CF29D8"/>
    <w:rsid w:val="00CF44D4"/>
    <w:rsid w:val="00CF4842"/>
    <w:rsid w:val="00CF699C"/>
    <w:rsid w:val="00D059A9"/>
    <w:rsid w:val="00D103F7"/>
    <w:rsid w:val="00D24955"/>
    <w:rsid w:val="00D3557A"/>
    <w:rsid w:val="00D379FC"/>
    <w:rsid w:val="00D44908"/>
    <w:rsid w:val="00D46240"/>
    <w:rsid w:val="00D50F22"/>
    <w:rsid w:val="00D55E7F"/>
    <w:rsid w:val="00D57E4B"/>
    <w:rsid w:val="00D60CE4"/>
    <w:rsid w:val="00D6237A"/>
    <w:rsid w:val="00D625CD"/>
    <w:rsid w:val="00D625FC"/>
    <w:rsid w:val="00D650EC"/>
    <w:rsid w:val="00D6699A"/>
    <w:rsid w:val="00D70B2A"/>
    <w:rsid w:val="00D84E43"/>
    <w:rsid w:val="00D95D2C"/>
    <w:rsid w:val="00DA3249"/>
    <w:rsid w:val="00DA6972"/>
    <w:rsid w:val="00DB4B44"/>
    <w:rsid w:val="00DC0207"/>
    <w:rsid w:val="00DC55EF"/>
    <w:rsid w:val="00DD79B7"/>
    <w:rsid w:val="00DE04A2"/>
    <w:rsid w:val="00DE478D"/>
    <w:rsid w:val="00DE66F1"/>
    <w:rsid w:val="00DE6CA5"/>
    <w:rsid w:val="00DF1D35"/>
    <w:rsid w:val="00DF1F1B"/>
    <w:rsid w:val="00DF2028"/>
    <w:rsid w:val="00E04DA9"/>
    <w:rsid w:val="00E0502B"/>
    <w:rsid w:val="00E10C7C"/>
    <w:rsid w:val="00E1428E"/>
    <w:rsid w:val="00E1440C"/>
    <w:rsid w:val="00E158D5"/>
    <w:rsid w:val="00E20F3F"/>
    <w:rsid w:val="00E21D1C"/>
    <w:rsid w:val="00E2702F"/>
    <w:rsid w:val="00E310B3"/>
    <w:rsid w:val="00E33F21"/>
    <w:rsid w:val="00E44A2E"/>
    <w:rsid w:val="00E51A61"/>
    <w:rsid w:val="00E55C71"/>
    <w:rsid w:val="00E6071F"/>
    <w:rsid w:val="00E62185"/>
    <w:rsid w:val="00E63D58"/>
    <w:rsid w:val="00E678DD"/>
    <w:rsid w:val="00E93383"/>
    <w:rsid w:val="00E96DEF"/>
    <w:rsid w:val="00E97E3C"/>
    <w:rsid w:val="00EA305F"/>
    <w:rsid w:val="00EC1345"/>
    <w:rsid w:val="00EC3AF2"/>
    <w:rsid w:val="00EC3B20"/>
    <w:rsid w:val="00EC5AE2"/>
    <w:rsid w:val="00ED3D63"/>
    <w:rsid w:val="00ED5304"/>
    <w:rsid w:val="00EE4ECC"/>
    <w:rsid w:val="00EF17D7"/>
    <w:rsid w:val="00EF4303"/>
    <w:rsid w:val="00EF57C3"/>
    <w:rsid w:val="00F14741"/>
    <w:rsid w:val="00F14AF4"/>
    <w:rsid w:val="00F22F43"/>
    <w:rsid w:val="00F26554"/>
    <w:rsid w:val="00F273C2"/>
    <w:rsid w:val="00F3175F"/>
    <w:rsid w:val="00F3487B"/>
    <w:rsid w:val="00F40F32"/>
    <w:rsid w:val="00F42A36"/>
    <w:rsid w:val="00F60F6C"/>
    <w:rsid w:val="00F665CB"/>
    <w:rsid w:val="00F77A30"/>
    <w:rsid w:val="00F83565"/>
    <w:rsid w:val="00F84EF2"/>
    <w:rsid w:val="00F867CD"/>
    <w:rsid w:val="00F87D78"/>
    <w:rsid w:val="00F91631"/>
    <w:rsid w:val="00FC66CC"/>
    <w:rsid w:val="00FC6CDC"/>
    <w:rsid w:val="00FD25AB"/>
    <w:rsid w:val="00FD625B"/>
    <w:rsid w:val="00FD6E8E"/>
    <w:rsid w:val="00FD77AD"/>
    <w:rsid w:val="00FE2A78"/>
    <w:rsid w:val="00FE5A2A"/>
    <w:rsid w:val="00FF00CC"/>
    <w:rsid w:val="00FF145D"/>
    <w:rsid w:val="011B2034"/>
    <w:rsid w:val="015D27ED"/>
    <w:rsid w:val="01CB0A68"/>
    <w:rsid w:val="02A9530D"/>
    <w:rsid w:val="02B504F0"/>
    <w:rsid w:val="03090D52"/>
    <w:rsid w:val="03966CB0"/>
    <w:rsid w:val="03EC4EC0"/>
    <w:rsid w:val="03FB17CE"/>
    <w:rsid w:val="040231CA"/>
    <w:rsid w:val="04525D18"/>
    <w:rsid w:val="04A06264"/>
    <w:rsid w:val="04C878DF"/>
    <w:rsid w:val="04F2229D"/>
    <w:rsid w:val="05220A6D"/>
    <w:rsid w:val="057C013D"/>
    <w:rsid w:val="05F753DF"/>
    <w:rsid w:val="063B285C"/>
    <w:rsid w:val="06655ACF"/>
    <w:rsid w:val="06C02115"/>
    <w:rsid w:val="06DD0D03"/>
    <w:rsid w:val="070627CF"/>
    <w:rsid w:val="075539B3"/>
    <w:rsid w:val="07DE75C7"/>
    <w:rsid w:val="08104660"/>
    <w:rsid w:val="08282E7E"/>
    <w:rsid w:val="08A6379D"/>
    <w:rsid w:val="08C8268B"/>
    <w:rsid w:val="091F056B"/>
    <w:rsid w:val="0A255E94"/>
    <w:rsid w:val="0A9B6200"/>
    <w:rsid w:val="0AA411C6"/>
    <w:rsid w:val="0AAA228E"/>
    <w:rsid w:val="0B320689"/>
    <w:rsid w:val="0B8C3F15"/>
    <w:rsid w:val="0C076CEB"/>
    <w:rsid w:val="0C1D4DBD"/>
    <w:rsid w:val="0C6E4086"/>
    <w:rsid w:val="0C70451D"/>
    <w:rsid w:val="0CA21AB6"/>
    <w:rsid w:val="0CD061B9"/>
    <w:rsid w:val="0D3B0C0C"/>
    <w:rsid w:val="0DA5764E"/>
    <w:rsid w:val="0DAF0E0E"/>
    <w:rsid w:val="0DB869A7"/>
    <w:rsid w:val="0DBC6100"/>
    <w:rsid w:val="0E8A5CA0"/>
    <w:rsid w:val="0E8D2E6D"/>
    <w:rsid w:val="0E906E3F"/>
    <w:rsid w:val="0EC84467"/>
    <w:rsid w:val="0ECD17B5"/>
    <w:rsid w:val="10110F0F"/>
    <w:rsid w:val="10111E7B"/>
    <w:rsid w:val="10760D0E"/>
    <w:rsid w:val="10D83F9D"/>
    <w:rsid w:val="117763D9"/>
    <w:rsid w:val="11792D22"/>
    <w:rsid w:val="11D10A29"/>
    <w:rsid w:val="11FE4BC3"/>
    <w:rsid w:val="122237BE"/>
    <w:rsid w:val="122A059B"/>
    <w:rsid w:val="12327BF7"/>
    <w:rsid w:val="12370739"/>
    <w:rsid w:val="12947F1B"/>
    <w:rsid w:val="13B04523"/>
    <w:rsid w:val="145022C4"/>
    <w:rsid w:val="148A49CF"/>
    <w:rsid w:val="154340F3"/>
    <w:rsid w:val="158439BA"/>
    <w:rsid w:val="163E3F3C"/>
    <w:rsid w:val="16A917FD"/>
    <w:rsid w:val="16B024EA"/>
    <w:rsid w:val="17056C2C"/>
    <w:rsid w:val="175536DB"/>
    <w:rsid w:val="18435E8C"/>
    <w:rsid w:val="192759BC"/>
    <w:rsid w:val="192D0439"/>
    <w:rsid w:val="195A44B2"/>
    <w:rsid w:val="1ACF1B5A"/>
    <w:rsid w:val="1ADD278B"/>
    <w:rsid w:val="1CB2478D"/>
    <w:rsid w:val="1CFF5CAA"/>
    <w:rsid w:val="1D0E6D8B"/>
    <w:rsid w:val="1D29540E"/>
    <w:rsid w:val="1D5507AB"/>
    <w:rsid w:val="1DCB533A"/>
    <w:rsid w:val="1DFD20DC"/>
    <w:rsid w:val="1E0C0D2C"/>
    <w:rsid w:val="1E0C427E"/>
    <w:rsid w:val="1F745FEB"/>
    <w:rsid w:val="1F7E5EAC"/>
    <w:rsid w:val="1F904ED9"/>
    <w:rsid w:val="1FB067C3"/>
    <w:rsid w:val="1FBC207B"/>
    <w:rsid w:val="1FE34C5B"/>
    <w:rsid w:val="20631CC6"/>
    <w:rsid w:val="209D2D04"/>
    <w:rsid w:val="21352A05"/>
    <w:rsid w:val="21554A60"/>
    <w:rsid w:val="21E26F4D"/>
    <w:rsid w:val="21EE7C3C"/>
    <w:rsid w:val="222C21FA"/>
    <w:rsid w:val="223D37CD"/>
    <w:rsid w:val="235F5402"/>
    <w:rsid w:val="23A77259"/>
    <w:rsid w:val="23B31760"/>
    <w:rsid w:val="23C022E6"/>
    <w:rsid w:val="24353D32"/>
    <w:rsid w:val="24682021"/>
    <w:rsid w:val="25261B9D"/>
    <w:rsid w:val="25645C38"/>
    <w:rsid w:val="25685E0C"/>
    <w:rsid w:val="256B5D36"/>
    <w:rsid w:val="262A5104"/>
    <w:rsid w:val="26887043"/>
    <w:rsid w:val="26BD683B"/>
    <w:rsid w:val="27C57964"/>
    <w:rsid w:val="281447E1"/>
    <w:rsid w:val="28636321"/>
    <w:rsid w:val="28BC1741"/>
    <w:rsid w:val="28EB7539"/>
    <w:rsid w:val="290D0617"/>
    <w:rsid w:val="290F1F94"/>
    <w:rsid w:val="293720E9"/>
    <w:rsid w:val="298E7A8A"/>
    <w:rsid w:val="29BC55B6"/>
    <w:rsid w:val="29FC1D7D"/>
    <w:rsid w:val="2A2C179B"/>
    <w:rsid w:val="2A4318BD"/>
    <w:rsid w:val="2B383800"/>
    <w:rsid w:val="2B6F4621"/>
    <w:rsid w:val="2C186673"/>
    <w:rsid w:val="2C6D4788"/>
    <w:rsid w:val="2CA018D0"/>
    <w:rsid w:val="2CAB39C2"/>
    <w:rsid w:val="2D2D6BBF"/>
    <w:rsid w:val="2D4C521B"/>
    <w:rsid w:val="2E227A48"/>
    <w:rsid w:val="2EF17AA0"/>
    <w:rsid w:val="2F033394"/>
    <w:rsid w:val="2F05487F"/>
    <w:rsid w:val="2F18448C"/>
    <w:rsid w:val="2F566606"/>
    <w:rsid w:val="2FD4276E"/>
    <w:rsid w:val="30440E12"/>
    <w:rsid w:val="30DF329B"/>
    <w:rsid w:val="311B1676"/>
    <w:rsid w:val="313B7EF6"/>
    <w:rsid w:val="315733F0"/>
    <w:rsid w:val="31CA129C"/>
    <w:rsid w:val="31EE2C5D"/>
    <w:rsid w:val="321E3CBF"/>
    <w:rsid w:val="326528CD"/>
    <w:rsid w:val="32D1055D"/>
    <w:rsid w:val="33150E59"/>
    <w:rsid w:val="331B795A"/>
    <w:rsid w:val="332069DF"/>
    <w:rsid w:val="332A56DB"/>
    <w:rsid w:val="33A35F48"/>
    <w:rsid w:val="343C7E7E"/>
    <w:rsid w:val="349763DE"/>
    <w:rsid w:val="35735E93"/>
    <w:rsid w:val="357B691D"/>
    <w:rsid w:val="377F2256"/>
    <w:rsid w:val="37A10C5D"/>
    <w:rsid w:val="37EA445F"/>
    <w:rsid w:val="37EE3CC3"/>
    <w:rsid w:val="388F20A8"/>
    <w:rsid w:val="3917220E"/>
    <w:rsid w:val="39952377"/>
    <w:rsid w:val="3A9030C9"/>
    <w:rsid w:val="3A933FEE"/>
    <w:rsid w:val="3ACB3072"/>
    <w:rsid w:val="3ACB49FC"/>
    <w:rsid w:val="3AF95CF0"/>
    <w:rsid w:val="3BB26668"/>
    <w:rsid w:val="3BF25884"/>
    <w:rsid w:val="3C143538"/>
    <w:rsid w:val="3C683D03"/>
    <w:rsid w:val="3D3117D1"/>
    <w:rsid w:val="3D43590F"/>
    <w:rsid w:val="3D6D1B52"/>
    <w:rsid w:val="3D7F638F"/>
    <w:rsid w:val="3DAE7080"/>
    <w:rsid w:val="3DBE1710"/>
    <w:rsid w:val="3DC836A4"/>
    <w:rsid w:val="3DDC7D08"/>
    <w:rsid w:val="3DDE0956"/>
    <w:rsid w:val="3DF81DFB"/>
    <w:rsid w:val="3F8541E2"/>
    <w:rsid w:val="4073743D"/>
    <w:rsid w:val="407C2C83"/>
    <w:rsid w:val="40B06FA7"/>
    <w:rsid w:val="41373BF1"/>
    <w:rsid w:val="414C4C40"/>
    <w:rsid w:val="41663691"/>
    <w:rsid w:val="42870BE8"/>
    <w:rsid w:val="429664C3"/>
    <w:rsid w:val="42C64E68"/>
    <w:rsid w:val="431325EF"/>
    <w:rsid w:val="44003D1E"/>
    <w:rsid w:val="44123662"/>
    <w:rsid w:val="441D6688"/>
    <w:rsid w:val="449855CF"/>
    <w:rsid w:val="44CA436F"/>
    <w:rsid w:val="44D40C6B"/>
    <w:rsid w:val="45050AF4"/>
    <w:rsid w:val="451E69A9"/>
    <w:rsid w:val="45294C39"/>
    <w:rsid w:val="45C3443E"/>
    <w:rsid w:val="45E96527"/>
    <w:rsid w:val="45FB663C"/>
    <w:rsid w:val="46557EE7"/>
    <w:rsid w:val="46AB462D"/>
    <w:rsid w:val="46B34A2A"/>
    <w:rsid w:val="47410C8B"/>
    <w:rsid w:val="47531D5D"/>
    <w:rsid w:val="48D71CA7"/>
    <w:rsid w:val="49C8643C"/>
    <w:rsid w:val="49F162B2"/>
    <w:rsid w:val="4A8E32C0"/>
    <w:rsid w:val="4AD54729"/>
    <w:rsid w:val="4B155B48"/>
    <w:rsid w:val="4BBA627D"/>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E26083"/>
    <w:rsid w:val="511D3C37"/>
    <w:rsid w:val="51502E1C"/>
    <w:rsid w:val="517A5ACB"/>
    <w:rsid w:val="518A654A"/>
    <w:rsid w:val="51CE3D50"/>
    <w:rsid w:val="51D74772"/>
    <w:rsid w:val="51E02EBE"/>
    <w:rsid w:val="522F0C18"/>
    <w:rsid w:val="533C1A04"/>
    <w:rsid w:val="53651C9B"/>
    <w:rsid w:val="5368695D"/>
    <w:rsid w:val="53B00464"/>
    <w:rsid w:val="542E5D0A"/>
    <w:rsid w:val="54870D96"/>
    <w:rsid w:val="54E47A07"/>
    <w:rsid w:val="54F96145"/>
    <w:rsid w:val="552217A5"/>
    <w:rsid w:val="553B52CB"/>
    <w:rsid w:val="55C80B09"/>
    <w:rsid w:val="56770A42"/>
    <w:rsid w:val="56952CE3"/>
    <w:rsid w:val="56CB4771"/>
    <w:rsid w:val="56EC03CC"/>
    <w:rsid w:val="57906C0D"/>
    <w:rsid w:val="579E6B52"/>
    <w:rsid w:val="57E25391"/>
    <w:rsid w:val="5972690E"/>
    <w:rsid w:val="59977C55"/>
    <w:rsid w:val="59AC7FD5"/>
    <w:rsid w:val="59B40498"/>
    <w:rsid w:val="59EE6DE2"/>
    <w:rsid w:val="5B145095"/>
    <w:rsid w:val="5B580643"/>
    <w:rsid w:val="5BC519A7"/>
    <w:rsid w:val="5C6C5017"/>
    <w:rsid w:val="5C740B7C"/>
    <w:rsid w:val="5CE635E7"/>
    <w:rsid w:val="5CEF59C6"/>
    <w:rsid w:val="5D14660E"/>
    <w:rsid w:val="5DBB0936"/>
    <w:rsid w:val="5DE231F3"/>
    <w:rsid w:val="5E3D72B3"/>
    <w:rsid w:val="5ECF6D83"/>
    <w:rsid w:val="5EFC0565"/>
    <w:rsid w:val="5EFE4143"/>
    <w:rsid w:val="5F9600F6"/>
    <w:rsid w:val="5FDC5DC5"/>
    <w:rsid w:val="5FE06E9B"/>
    <w:rsid w:val="5FF9445A"/>
    <w:rsid w:val="60B12927"/>
    <w:rsid w:val="6107382D"/>
    <w:rsid w:val="613C721F"/>
    <w:rsid w:val="61A21F19"/>
    <w:rsid w:val="61C60991"/>
    <w:rsid w:val="61D42ACD"/>
    <w:rsid w:val="62006D6B"/>
    <w:rsid w:val="62420DC0"/>
    <w:rsid w:val="62901121"/>
    <w:rsid w:val="62B775B3"/>
    <w:rsid w:val="634412A8"/>
    <w:rsid w:val="63A03734"/>
    <w:rsid w:val="63C54109"/>
    <w:rsid w:val="63F925FF"/>
    <w:rsid w:val="642C4898"/>
    <w:rsid w:val="64D03E6B"/>
    <w:rsid w:val="65697B5D"/>
    <w:rsid w:val="65715E6A"/>
    <w:rsid w:val="659F016A"/>
    <w:rsid w:val="660016CE"/>
    <w:rsid w:val="66DA0AF7"/>
    <w:rsid w:val="66E52B1E"/>
    <w:rsid w:val="672E5028"/>
    <w:rsid w:val="678E3DCE"/>
    <w:rsid w:val="67CF2E29"/>
    <w:rsid w:val="68B85E13"/>
    <w:rsid w:val="68CF7A47"/>
    <w:rsid w:val="691A593F"/>
    <w:rsid w:val="699E0A29"/>
    <w:rsid w:val="6A0A49C2"/>
    <w:rsid w:val="6A70611F"/>
    <w:rsid w:val="6ACD24F0"/>
    <w:rsid w:val="6BDF5B24"/>
    <w:rsid w:val="6C9905DA"/>
    <w:rsid w:val="6CA66A1C"/>
    <w:rsid w:val="6CF037BA"/>
    <w:rsid w:val="6D017EA1"/>
    <w:rsid w:val="6D3A7B2D"/>
    <w:rsid w:val="6D404022"/>
    <w:rsid w:val="6D7B053B"/>
    <w:rsid w:val="6D89685F"/>
    <w:rsid w:val="6DA03836"/>
    <w:rsid w:val="6DD2684C"/>
    <w:rsid w:val="6DF15978"/>
    <w:rsid w:val="6E280CD5"/>
    <w:rsid w:val="6E8122A2"/>
    <w:rsid w:val="6E815BC0"/>
    <w:rsid w:val="6E907ADE"/>
    <w:rsid w:val="6EDC027F"/>
    <w:rsid w:val="70043820"/>
    <w:rsid w:val="704F78B8"/>
    <w:rsid w:val="70792A8E"/>
    <w:rsid w:val="7082415B"/>
    <w:rsid w:val="70BE3782"/>
    <w:rsid w:val="70BF6E84"/>
    <w:rsid w:val="70D76ADB"/>
    <w:rsid w:val="71737F7A"/>
    <w:rsid w:val="721511AB"/>
    <w:rsid w:val="72281C30"/>
    <w:rsid w:val="72670A24"/>
    <w:rsid w:val="72695FD9"/>
    <w:rsid w:val="729F6185"/>
    <w:rsid w:val="735A6193"/>
    <w:rsid w:val="73E019E2"/>
    <w:rsid w:val="74223A0A"/>
    <w:rsid w:val="74E21053"/>
    <w:rsid w:val="755E7EBC"/>
    <w:rsid w:val="756A17C6"/>
    <w:rsid w:val="75D43A11"/>
    <w:rsid w:val="75F02B20"/>
    <w:rsid w:val="766F52AB"/>
    <w:rsid w:val="76CE772B"/>
    <w:rsid w:val="770C1455"/>
    <w:rsid w:val="774B4AF0"/>
    <w:rsid w:val="778046CF"/>
    <w:rsid w:val="77E96706"/>
    <w:rsid w:val="796545C6"/>
    <w:rsid w:val="79833E44"/>
    <w:rsid w:val="79A22C1B"/>
    <w:rsid w:val="79D070CD"/>
    <w:rsid w:val="7A7941A2"/>
    <w:rsid w:val="7B8C650A"/>
    <w:rsid w:val="7B993BE4"/>
    <w:rsid w:val="7BA33373"/>
    <w:rsid w:val="7C4D7758"/>
    <w:rsid w:val="7C9152A7"/>
    <w:rsid w:val="7D0F77F8"/>
    <w:rsid w:val="7D4449AD"/>
    <w:rsid w:val="7DAE7C6D"/>
    <w:rsid w:val="7E11270A"/>
    <w:rsid w:val="7E15060D"/>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F356E"/>
  <w15:docId w15:val="{8A9FCC05-1CA4-4BB8-89A5-D44AE0C8F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semiHidden/>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qFormat/>
    <w:pPr>
      <w:spacing w:after="120"/>
      <w:jc w:val="both"/>
    </w:pPr>
    <w:rPr>
      <w:rFonts w:eastAsia="MS Mincho"/>
    </w:rPr>
  </w:style>
  <w:style w:type="paragraph" w:styleId="a7">
    <w:name w:val="Balloon Text"/>
    <w:basedOn w:val="a"/>
    <w:link w:val="a8"/>
    <w:qFormat/>
    <w:pPr>
      <w:spacing w:after="0" w:line="240" w:lineRule="auto"/>
    </w:pPr>
    <w:rPr>
      <w:sz w:val="18"/>
      <w:szCs w:val="18"/>
    </w:rPr>
  </w:style>
  <w:style w:type="paragraph" w:styleId="a9">
    <w:name w:val="footer"/>
    <w:basedOn w:val="a"/>
    <w:link w:val="aa"/>
    <w:qFormat/>
    <w:pPr>
      <w:tabs>
        <w:tab w:val="center" w:pos="4153"/>
        <w:tab w:val="right" w:pos="8306"/>
      </w:tabs>
      <w:snapToGrid w:val="0"/>
      <w:spacing w:line="240" w:lineRule="auto"/>
    </w:pPr>
    <w:rPr>
      <w:sz w:val="18"/>
      <w:szCs w:val="18"/>
    </w:rPr>
  </w:style>
  <w:style w:type="paragraph" w:styleId="ab">
    <w:name w:val="header"/>
    <w:basedOn w:val="a"/>
    <w:link w:val="ac"/>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List"/>
    <w:basedOn w:val="a"/>
    <w:qFormat/>
    <w:pPr>
      <w:ind w:left="568" w:hanging="284"/>
    </w:p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4"/>
    <w:next w:val="a4"/>
    <w:link w:val="af0"/>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rPr>
  </w:style>
  <w:style w:type="character" w:styleId="af3">
    <w:name w:val="annotation reference"/>
    <w:basedOn w:val="a0"/>
    <w:qFormat/>
    <w:rPr>
      <w:sz w:val="21"/>
      <w:szCs w:val="21"/>
    </w:rPr>
  </w:style>
  <w:style w:type="character" w:customStyle="1" w:styleId="a8">
    <w:name w:val="批注框文本 字符"/>
    <w:basedOn w:val="a0"/>
    <w:link w:val="a7"/>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4">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0">
    <w:name w:val="批注主题 字符"/>
    <w:basedOn w:val="a5"/>
    <w:link w:val="af"/>
    <w:qFormat/>
    <w:rPr>
      <w:b/>
      <w:bCs/>
      <w:sz w:val="22"/>
      <w:szCs w:val="22"/>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paragraph" w:customStyle="1" w:styleId="B1">
    <w:name w:val="B1"/>
    <w:basedOn w:val="ad"/>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3C26C2-22F6-454D-B143-53774E18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Pages>
  <Words>4876</Words>
  <Characters>27798</Characters>
  <Application>Microsoft Office Word</Application>
  <DocSecurity>0</DocSecurity>
  <Lines>231</Lines>
  <Paragraphs>65</Paragraphs>
  <ScaleCrop>false</ScaleCrop>
  <Company/>
  <LinksUpToDate>false</LinksUpToDate>
  <CharactersWithSpaces>32609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10261286</dc:creator>
  <cp:lastModifiedBy>ZTE-Nan Zhang</cp:lastModifiedBy>
  <cp:revision>93</cp:revision>
  <dcterms:created xsi:type="dcterms:W3CDTF">2022-11-02T14:51:00Z</dcterms:created>
  <dcterms:modified xsi:type="dcterms:W3CDTF">2023-04-07T09:56:00Z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